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C3822" w14:textId="0B9835A9" w:rsidR="00627480" w:rsidRPr="00CB7C03" w:rsidRDefault="001F6EFF" w:rsidP="001A013D">
      <w:pPr>
        <w:tabs>
          <w:tab w:val="left" w:pos="3544"/>
          <w:tab w:val="left" w:pos="4111"/>
        </w:tabs>
        <w:jc w:val="center"/>
      </w:pPr>
      <w:r>
        <w:rPr>
          <w:noProof/>
          <w:lang w:val="en-NZ" w:eastAsia="en-NZ"/>
        </w:rPr>
        <w:drawing>
          <wp:inline distT="0" distB="0" distL="0" distR="0" wp14:anchorId="52DC73AE" wp14:editId="276C94E1">
            <wp:extent cx="2425700" cy="1362075"/>
            <wp:effectExtent l="0" t="0" r="0" b="9525"/>
            <wp:docPr id="3" name="Picture 3" descr="Shaping Our Liv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ing Our Live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5700" cy="1362075"/>
                    </a:xfrm>
                    <a:prstGeom prst="rect">
                      <a:avLst/>
                    </a:prstGeom>
                  </pic:spPr>
                </pic:pic>
              </a:graphicData>
            </a:graphic>
          </wp:inline>
        </w:drawing>
      </w:r>
    </w:p>
    <w:p w14:paraId="27145A7E" w14:textId="1ABC9EE9" w:rsidR="00627480" w:rsidRPr="00B8441B" w:rsidRDefault="0079119D" w:rsidP="002C012E">
      <w:pPr>
        <w:rPr>
          <w:sz w:val="72"/>
          <w:szCs w:val="72"/>
        </w:rPr>
      </w:pPr>
      <w:r w:rsidRPr="00B8441B">
        <w:rPr>
          <w:sz w:val="72"/>
          <w:szCs w:val="72"/>
        </w:rPr>
        <w:t xml:space="preserve">  </w:t>
      </w:r>
    </w:p>
    <w:p w14:paraId="7410B770" w14:textId="77777777" w:rsidR="001A013D" w:rsidRDefault="001A013D" w:rsidP="00463BB5">
      <w:pPr>
        <w:pStyle w:val="Subtitle"/>
        <w:rPr>
          <w:rFonts w:eastAsiaTheme="majorEastAsia" w:cstheme="majorBidi"/>
          <w:b w:val="0"/>
          <w:color w:val="AFCA0B"/>
          <w:spacing w:val="-10"/>
          <w:kern w:val="28"/>
          <w:sz w:val="48"/>
          <w:szCs w:val="48"/>
        </w:rPr>
      </w:pPr>
    </w:p>
    <w:p w14:paraId="6074347D" w14:textId="77777777" w:rsidR="001A013D" w:rsidRDefault="001A013D" w:rsidP="00463BB5">
      <w:pPr>
        <w:pStyle w:val="Subtitle"/>
        <w:rPr>
          <w:rFonts w:eastAsiaTheme="majorEastAsia" w:cstheme="majorBidi"/>
          <w:b w:val="0"/>
          <w:color w:val="AFCA0B"/>
          <w:spacing w:val="-10"/>
          <w:kern w:val="28"/>
          <w:sz w:val="48"/>
          <w:szCs w:val="48"/>
        </w:rPr>
      </w:pPr>
    </w:p>
    <w:p w14:paraId="78E96B6D" w14:textId="77777777" w:rsidR="001A013D" w:rsidRDefault="001A013D" w:rsidP="00463BB5">
      <w:pPr>
        <w:pStyle w:val="Subtitle"/>
        <w:rPr>
          <w:rFonts w:eastAsiaTheme="majorEastAsia" w:cstheme="majorBidi"/>
          <w:b w:val="0"/>
          <w:color w:val="AFCA0B"/>
          <w:spacing w:val="-10"/>
          <w:kern w:val="28"/>
          <w:sz w:val="48"/>
          <w:szCs w:val="48"/>
        </w:rPr>
      </w:pPr>
    </w:p>
    <w:p w14:paraId="08661EFD" w14:textId="650E83F6" w:rsidR="00BB79F6" w:rsidRPr="00BB79F6" w:rsidRDefault="00BB79F6" w:rsidP="00463BB5">
      <w:pPr>
        <w:pStyle w:val="Subtitle"/>
        <w:rPr>
          <w:rFonts w:eastAsiaTheme="majorEastAsia" w:cstheme="majorBidi"/>
          <w:b w:val="0"/>
          <w:color w:val="AFCA0B"/>
          <w:spacing w:val="-10"/>
          <w:kern w:val="28"/>
          <w:sz w:val="48"/>
          <w:szCs w:val="48"/>
        </w:rPr>
      </w:pPr>
      <w:r w:rsidRPr="00BB79F6">
        <w:rPr>
          <w:rFonts w:eastAsiaTheme="majorEastAsia" w:cstheme="majorBidi"/>
          <w:b w:val="0"/>
          <w:color w:val="AFCA0B"/>
          <w:spacing w:val="-10"/>
          <w:kern w:val="28"/>
          <w:sz w:val="48"/>
          <w:szCs w:val="48"/>
        </w:rPr>
        <w:t>A Review into Domestic Homicide and Safeguarding Adults Reviews relating to Victims with Additional Vulnerabilities</w:t>
      </w:r>
    </w:p>
    <w:p w14:paraId="6B4DD8ED" w14:textId="77777777" w:rsidR="00AB7362" w:rsidRPr="00CB7C03" w:rsidRDefault="00AB7362" w:rsidP="002C012E"/>
    <w:p w14:paraId="75788647" w14:textId="77777777" w:rsidR="00BB79F6" w:rsidRDefault="00BB79F6" w:rsidP="003D0CC5">
      <w:pPr>
        <w:jc w:val="center"/>
        <w:rPr>
          <w:b/>
          <w:color w:val="38B6AB"/>
        </w:rPr>
      </w:pPr>
      <w:r w:rsidRPr="00BB79F6">
        <w:rPr>
          <w:b/>
          <w:color w:val="38B6AB"/>
        </w:rPr>
        <w:t>2021</w:t>
      </w:r>
    </w:p>
    <w:p w14:paraId="59958322" w14:textId="5942DF2C" w:rsidR="00AB7362" w:rsidRPr="001F6EFF" w:rsidRDefault="00AB7362" w:rsidP="003D0CC5">
      <w:pPr>
        <w:jc w:val="center"/>
        <w:rPr>
          <w:b/>
          <w:color w:val="38B6AB"/>
        </w:rPr>
      </w:pPr>
      <w:r w:rsidRPr="001F6EFF">
        <w:rPr>
          <w:b/>
          <w:color w:val="38B6AB"/>
        </w:rPr>
        <w:t xml:space="preserve">Author: </w:t>
      </w:r>
      <w:r w:rsidR="00BB79F6" w:rsidRPr="00BB79F6">
        <w:rPr>
          <w:b/>
          <w:color w:val="38B6AB"/>
        </w:rPr>
        <w:t xml:space="preserve">Amanda Warburton-Wynn </w:t>
      </w:r>
    </w:p>
    <w:p w14:paraId="72B6A4E3" w14:textId="77777777" w:rsidR="00C67F8F" w:rsidRDefault="00C67F8F" w:rsidP="008823DA">
      <w:pPr>
        <w:pStyle w:val="Heading1"/>
        <w:sectPr w:rsidR="00C67F8F" w:rsidSect="002968A0">
          <w:headerReference w:type="default" r:id="rId9"/>
          <w:footerReference w:type="first" r:id="rId10"/>
          <w:pgSz w:w="11906" w:h="16838"/>
          <w:pgMar w:top="1440" w:right="1440" w:bottom="1440" w:left="1440" w:header="708" w:footer="708" w:gutter="0"/>
          <w:cols w:space="708"/>
          <w:docGrid w:linePitch="381"/>
        </w:sectPr>
      </w:pPr>
    </w:p>
    <w:p w14:paraId="3E2CE317" w14:textId="77777777" w:rsidR="001F53CB" w:rsidRDefault="002F56B1" w:rsidP="001F53CB">
      <w:pPr>
        <w:pStyle w:val="Heading1"/>
      </w:pPr>
      <w:bookmarkStart w:id="0" w:name="_Toc66378057"/>
      <w:r w:rsidRPr="008823DA">
        <w:t>Contents</w:t>
      </w:r>
      <w:bookmarkEnd w:id="0"/>
    </w:p>
    <w:p w14:paraId="4E4F66AF" w14:textId="090CAB4F" w:rsidR="002A0DFD" w:rsidRDefault="00732F1A">
      <w:pPr>
        <w:pStyle w:val="TOC1"/>
        <w:rPr>
          <w:rFonts w:asciiTheme="minorHAnsi" w:hAnsiTheme="minorHAnsi"/>
          <w:noProof/>
          <w:sz w:val="22"/>
          <w:lang w:val="en-GB" w:eastAsia="en-GB"/>
        </w:rPr>
      </w:pPr>
      <w:r>
        <w:fldChar w:fldCharType="begin"/>
      </w:r>
      <w:r>
        <w:instrText xml:space="preserve"> TOC \o "1-2" \h \z \u </w:instrText>
      </w:r>
      <w:r>
        <w:fldChar w:fldCharType="separate"/>
      </w:r>
      <w:hyperlink w:anchor="_Toc66378057" w:history="1">
        <w:r w:rsidR="002A0DFD" w:rsidRPr="00A4710C">
          <w:rPr>
            <w:rStyle w:val="Hyperlink"/>
            <w:noProof/>
          </w:rPr>
          <w:t>Contents</w:t>
        </w:r>
        <w:r w:rsidR="002A0DFD">
          <w:rPr>
            <w:noProof/>
            <w:webHidden/>
          </w:rPr>
          <w:tab/>
        </w:r>
        <w:r w:rsidR="002A0DFD">
          <w:rPr>
            <w:noProof/>
            <w:webHidden/>
          </w:rPr>
          <w:fldChar w:fldCharType="begin"/>
        </w:r>
        <w:r w:rsidR="002A0DFD">
          <w:rPr>
            <w:noProof/>
            <w:webHidden/>
          </w:rPr>
          <w:instrText xml:space="preserve"> PAGEREF _Toc66378057 \h </w:instrText>
        </w:r>
        <w:r w:rsidR="002A0DFD">
          <w:rPr>
            <w:noProof/>
            <w:webHidden/>
          </w:rPr>
        </w:r>
        <w:r w:rsidR="002A0DFD">
          <w:rPr>
            <w:noProof/>
            <w:webHidden/>
          </w:rPr>
          <w:fldChar w:fldCharType="separate"/>
        </w:r>
        <w:r w:rsidR="002A0DFD">
          <w:rPr>
            <w:noProof/>
            <w:webHidden/>
          </w:rPr>
          <w:t>2</w:t>
        </w:r>
        <w:r w:rsidR="002A0DFD">
          <w:rPr>
            <w:noProof/>
            <w:webHidden/>
          </w:rPr>
          <w:fldChar w:fldCharType="end"/>
        </w:r>
      </w:hyperlink>
    </w:p>
    <w:p w14:paraId="572334BE" w14:textId="262466C9" w:rsidR="002A0DFD" w:rsidRDefault="00BC1A61">
      <w:pPr>
        <w:pStyle w:val="TOC1"/>
        <w:rPr>
          <w:rFonts w:asciiTheme="minorHAnsi" w:hAnsiTheme="minorHAnsi"/>
          <w:noProof/>
          <w:sz w:val="22"/>
          <w:lang w:val="en-GB" w:eastAsia="en-GB"/>
        </w:rPr>
      </w:pPr>
      <w:hyperlink w:anchor="_Toc66378058" w:history="1">
        <w:r w:rsidR="002A0DFD" w:rsidRPr="00A4710C">
          <w:rPr>
            <w:rStyle w:val="Hyperlink"/>
            <w:noProof/>
          </w:rPr>
          <w:t>Introduction</w:t>
        </w:r>
        <w:r w:rsidR="002A0DFD">
          <w:rPr>
            <w:noProof/>
            <w:webHidden/>
          </w:rPr>
          <w:tab/>
        </w:r>
        <w:r w:rsidR="002A0DFD">
          <w:rPr>
            <w:noProof/>
            <w:webHidden/>
          </w:rPr>
          <w:fldChar w:fldCharType="begin"/>
        </w:r>
        <w:r w:rsidR="002A0DFD">
          <w:rPr>
            <w:noProof/>
            <w:webHidden/>
          </w:rPr>
          <w:instrText xml:space="preserve"> PAGEREF _Toc66378058 \h </w:instrText>
        </w:r>
        <w:r w:rsidR="002A0DFD">
          <w:rPr>
            <w:noProof/>
            <w:webHidden/>
          </w:rPr>
        </w:r>
        <w:r w:rsidR="002A0DFD">
          <w:rPr>
            <w:noProof/>
            <w:webHidden/>
          </w:rPr>
          <w:fldChar w:fldCharType="separate"/>
        </w:r>
        <w:r w:rsidR="002A0DFD">
          <w:rPr>
            <w:noProof/>
            <w:webHidden/>
          </w:rPr>
          <w:t>4</w:t>
        </w:r>
        <w:r w:rsidR="002A0DFD">
          <w:rPr>
            <w:noProof/>
            <w:webHidden/>
          </w:rPr>
          <w:fldChar w:fldCharType="end"/>
        </w:r>
      </w:hyperlink>
    </w:p>
    <w:p w14:paraId="7CAB4FCF" w14:textId="34D3C8CC" w:rsidR="002A0DFD" w:rsidRDefault="00BC1A61">
      <w:pPr>
        <w:pStyle w:val="TOC1"/>
        <w:rPr>
          <w:rFonts w:asciiTheme="minorHAnsi" w:hAnsiTheme="minorHAnsi"/>
          <w:noProof/>
          <w:sz w:val="22"/>
          <w:lang w:val="en-GB" w:eastAsia="en-GB"/>
        </w:rPr>
      </w:pPr>
      <w:hyperlink w:anchor="_Toc66378059" w:history="1">
        <w:r w:rsidR="002A0DFD" w:rsidRPr="00A4710C">
          <w:rPr>
            <w:rStyle w:val="Hyperlink"/>
            <w:noProof/>
          </w:rPr>
          <w:t>Aim of the Research:</w:t>
        </w:r>
        <w:r w:rsidR="002A0DFD">
          <w:rPr>
            <w:noProof/>
            <w:webHidden/>
          </w:rPr>
          <w:tab/>
        </w:r>
        <w:r w:rsidR="002A0DFD">
          <w:rPr>
            <w:noProof/>
            <w:webHidden/>
          </w:rPr>
          <w:fldChar w:fldCharType="begin"/>
        </w:r>
        <w:r w:rsidR="002A0DFD">
          <w:rPr>
            <w:noProof/>
            <w:webHidden/>
          </w:rPr>
          <w:instrText xml:space="preserve"> PAGEREF _Toc66378059 \h </w:instrText>
        </w:r>
        <w:r w:rsidR="002A0DFD">
          <w:rPr>
            <w:noProof/>
            <w:webHidden/>
          </w:rPr>
        </w:r>
        <w:r w:rsidR="002A0DFD">
          <w:rPr>
            <w:noProof/>
            <w:webHidden/>
          </w:rPr>
          <w:fldChar w:fldCharType="separate"/>
        </w:r>
        <w:r w:rsidR="002A0DFD">
          <w:rPr>
            <w:noProof/>
            <w:webHidden/>
          </w:rPr>
          <w:t>6</w:t>
        </w:r>
        <w:r w:rsidR="002A0DFD">
          <w:rPr>
            <w:noProof/>
            <w:webHidden/>
          </w:rPr>
          <w:fldChar w:fldCharType="end"/>
        </w:r>
      </w:hyperlink>
    </w:p>
    <w:p w14:paraId="5321C2E4" w14:textId="4D223845" w:rsidR="002A0DFD" w:rsidRDefault="00BC1A61">
      <w:pPr>
        <w:pStyle w:val="TOC1"/>
        <w:rPr>
          <w:rFonts w:asciiTheme="minorHAnsi" w:hAnsiTheme="minorHAnsi"/>
          <w:noProof/>
          <w:sz w:val="22"/>
          <w:lang w:val="en-GB" w:eastAsia="en-GB"/>
        </w:rPr>
      </w:pPr>
      <w:hyperlink w:anchor="_Toc66378060" w:history="1">
        <w:r w:rsidR="002A0DFD" w:rsidRPr="00A4710C">
          <w:rPr>
            <w:rStyle w:val="Hyperlink"/>
            <w:noProof/>
          </w:rPr>
          <w:t>Methodology:</w:t>
        </w:r>
        <w:r w:rsidR="002A0DFD">
          <w:rPr>
            <w:noProof/>
            <w:webHidden/>
          </w:rPr>
          <w:tab/>
        </w:r>
        <w:r w:rsidR="002A0DFD">
          <w:rPr>
            <w:noProof/>
            <w:webHidden/>
          </w:rPr>
          <w:fldChar w:fldCharType="begin"/>
        </w:r>
        <w:r w:rsidR="002A0DFD">
          <w:rPr>
            <w:noProof/>
            <w:webHidden/>
          </w:rPr>
          <w:instrText xml:space="preserve"> PAGEREF _Toc66378060 \h </w:instrText>
        </w:r>
        <w:r w:rsidR="002A0DFD">
          <w:rPr>
            <w:noProof/>
            <w:webHidden/>
          </w:rPr>
        </w:r>
        <w:r w:rsidR="002A0DFD">
          <w:rPr>
            <w:noProof/>
            <w:webHidden/>
          </w:rPr>
          <w:fldChar w:fldCharType="separate"/>
        </w:r>
        <w:r w:rsidR="002A0DFD">
          <w:rPr>
            <w:noProof/>
            <w:webHidden/>
          </w:rPr>
          <w:t>6</w:t>
        </w:r>
        <w:r w:rsidR="002A0DFD">
          <w:rPr>
            <w:noProof/>
            <w:webHidden/>
          </w:rPr>
          <w:fldChar w:fldCharType="end"/>
        </w:r>
      </w:hyperlink>
    </w:p>
    <w:p w14:paraId="513E870F" w14:textId="574BCD98" w:rsidR="002A0DFD" w:rsidRDefault="00BC1A61">
      <w:pPr>
        <w:pStyle w:val="TOC1"/>
        <w:rPr>
          <w:rFonts w:asciiTheme="minorHAnsi" w:hAnsiTheme="minorHAnsi"/>
          <w:noProof/>
          <w:sz w:val="22"/>
          <w:lang w:val="en-GB" w:eastAsia="en-GB"/>
        </w:rPr>
      </w:pPr>
      <w:hyperlink w:anchor="_Toc66378061" w:history="1">
        <w:r w:rsidR="002A0DFD" w:rsidRPr="00A4710C">
          <w:rPr>
            <w:rStyle w:val="Hyperlink"/>
            <w:noProof/>
          </w:rPr>
          <w:t>Issues with Methodology:</w:t>
        </w:r>
        <w:r w:rsidR="002A0DFD">
          <w:rPr>
            <w:noProof/>
            <w:webHidden/>
          </w:rPr>
          <w:tab/>
        </w:r>
        <w:r w:rsidR="002A0DFD">
          <w:rPr>
            <w:noProof/>
            <w:webHidden/>
          </w:rPr>
          <w:fldChar w:fldCharType="begin"/>
        </w:r>
        <w:r w:rsidR="002A0DFD">
          <w:rPr>
            <w:noProof/>
            <w:webHidden/>
          </w:rPr>
          <w:instrText xml:space="preserve"> PAGEREF _Toc66378061 \h </w:instrText>
        </w:r>
        <w:r w:rsidR="002A0DFD">
          <w:rPr>
            <w:noProof/>
            <w:webHidden/>
          </w:rPr>
        </w:r>
        <w:r w:rsidR="002A0DFD">
          <w:rPr>
            <w:noProof/>
            <w:webHidden/>
          </w:rPr>
          <w:fldChar w:fldCharType="separate"/>
        </w:r>
        <w:r w:rsidR="002A0DFD">
          <w:rPr>
            <w:noProof/>
            <w:webHidden/>
          </w:rPr>
          <w:t>7</w:t>
        </w:r>
        <w:r w:rsidR="002A0DFD">
          <w:rPr>
            <w:noProof/>
            <w:webHidden/>
          </w:rPr>
          <w:fldChar w:fldCharType="end"/>
        </w:r>
      </w:hyperlink>
    </w:p>
    <w:p w14:paraId="66D0294E" w14:textId="3BF71DEF" w:rsidR="002A0DFD" w:rsidRDefault="00BC1A61">
      <w:pPr>
        <w:pStyle w:val="TOC1"/>
        <w:rPr>
          <w:rFonts w:asciiTheme="minorHAnsi" w:hAnsiTheme="minorHAnsi"/>
          <w:noProof/>
          <w:sz w:val="22"/>
          <w:lang w:val="en-GB" w:eastAsia="en-GB"/>
        </w:rPr>
      </w:pPr>
      <w:hyperlink w:anchor="_Toc66378062" w:history="1">
        <w:r w:rsidR="002A0DFD" w:rsidRPr="00A4710C">
          <w:rPr>
            <w:rStyle w:val="Hyperlink"/>
            <w:noProof/>
          </w:rPr>
          <w:t>Terminology</w:t>
        </w:r>
        <w:r w:rsidR="002A0DFD">
          <w:rPr>
            <w:noProof/>
            <w:webHidden/>
          </w:rPr>
          <w:tab/>
        </w:r>
        <w:r w:rsidR="002A0DFD">
          <w:rPr>
            <w:noProof/>
            <w:webHidden/>
          </w:rPr>
          <w:fldChar w:fldCharType="begin"/>
        </w:r>
        <w:r w:rsidR="002A0DFD">
          <w:rPr>
            <w:noProof/>
            <w:webHidden/>
          </w:rPr>
          <w:instrText xml:space="preserve"> PAGEREF _Toc66378062 \h </w:instrText>
        </w:r>
        <w:r w:rsidR="002A0DFD">
          <w:rPr>
            <w:noProof/>
            <w:webHidden/>
          </w:rPr>
        </w:r>
        <w:r w:rsidR="002A0DFD">
          <w:rPr>
            <w:noProof/>
            <w:webHidden/>
          </w:rPr>
          <w:fldChar w:fldCharType="separate"/>
        </w:r>
        <w:r w:rsidR="002A0DFD">
          <w:rPr>
            <w:noProof/>
            <w:webHidden/>
          </w:rPr>
          <w:t>8</w:t>
        </w:r>
        <w:r w:rsidR="002A0DFD">
          <w:rPr>
            <w:noProof/>
            <w:webHidden/>
          </w:rPr>
          <w:fldChar w:fldCharType="end"/>
        </w:r>
      </w:hyperlink>
    </w:p>
    <w:p w14:paraId="5ACD93E3" w14:textId="5B31B61D" w:rsidR="002A0DFD" w:rsidRDefault="00BC1A61">
      <w:pPr>
        <w:pStyle w:val="TOC1"/>
        <w:rPr>
          <w:rFonts w:asciiTheme="minorHAnsi" w:hAnsiTheme="minorHAnsi"/>
          <w:noProof/>
          <w:sz w:val="22"/>
          <w:lang w:val="en-GB" w:eastAsia="en-GB"/>
        </w:rPr>
      </w:pPr>
      <w:hyperlink w:anchor="_Toc66378063" w:history="1">
        <w:r w:rsidR="002A0DFD" w:rsidRPr="00A4710C">
          <w:rPr>
            <w:rStyle w:val="Hyperlink"/>
            <w:noProof/>
          </w:rPr>
          <w:t>Key findings:</w:t>
        </w:r>
        <w:r w:rsidR="002A0DFD">
          <w:rPr>
            <w:noProof/>
            <w:webHidden/>
          </w:rPr>
          <w:tab/>
        </w:r>
        <w:r w:rsidR="002A0DFD">
          <w:rPr>
            <w:noProof/>
            <w:webHidden/>
          </w:rPr>
          <w:fldChar w:fldCharType="begin"/>
        </w:r>
        <w:r w:rsidR="002A0DFD">
          <w:rPr>
            <w:noProof/>
            <w:webHidden/>
          </w:rPr>
          <w:instrText xml:space="preserve"> PAGEREF _Toc66378063 \h </w:instrText>
        </w:r>
        <w:r w:rsidR="002A0DFD">
          <w:rPr>
            <w:noProof/>
            <w:webHidden/>
          </w:rPr>
        </w:r>
        <w:r w:rsidR="002A0DFD">
          <w:rPr>
            <w:noProof/>
            <w:webHidden/>
          </w:rPr>
          <w:fldChar w:fldCharType="separate"/>
        </w:r>
        <w:r w:rsidR="002A0DFD">
          <w:rPr>
            <w:noProof/>
            <w:webHidden/>
          </w:rPr>
          <w:t>8</w:t>
        </w:r>
        <w:r w:rsidR="002A0DFD">
          <w:rPr>
            <w:noProof/>
            <w:webHidden/>
          </w:rPr>
          <w:fldChar w:fldCharType="end"/>
        </w:r>
      </w:hyperlink>
    </w:p>
    <w:p w14:paraId="1BAF63A7" w14:textId="0A29CA25" w:rsidR="002A0DFD" w:rsidRDefault="00BC1A61">
      <w:pPr>
        <w:pStyle w:val="TOC1"/>
        <w:rPr>
          <w:rFonts w:asciiTheme="minorHAnsi" w:hAnsiTheme="minorHAnsi"/>
          <w:noProof/>
          <w:sz w:val="22"/>
          <w:lang w:val="en-GB" w:eastAsia="en-GB"/>
        </w:rPr>
      </w:pPr>
      <w:hyperlink w:anchor="_Toc66378064" w:history="1">
        <w:r w:rsidR="002A0DFD" w:rsidRPr="00A4710C">
          <w:rPr>
            <w:rStyle w:val="Hyperlink"/>
            <w:noProof/>
          </w:rPr>
          <w:t>Findings:</w:t>
        </w:r>
        <w:r w:rsidR="002A0DFD">
          <w:rPr>
            <w:noProof/>
            <w:webHidden/>
          </w:rPr>
          <w:tab/>
        </w:r>
        <w:r w:rsidR="002A0DFD">
          <w:rPr>
            <w:noProof/>
            <w:webHidden/>
          </w:rPr>
          <w:fldChar w:fldCharType="begin"/>
        </w:r>
        <w:r w:rsidR="002A0DFD">
          <w:rPr>
            <w:noProof/>
            <w:webHidden/>
          </w:rPr>
          <w:instrText xml:space="preserve"> PAGEREF _Toc66378064 \h </w:instrText>
        </w:r>
        <w:r w:rsidR="002A0DFD">
          <w:rPr>
            <w:noProof/>
            <w:webHidden/>
          </w:rPr>
        </w:r>
        <w:r w:rsidR="002A0DFD">
          <w:rPr>
            <w:noProof/>
            <w:webHidden/>
          </w:rPr>
          <w:fldChar w:fldCharType="separate"/>
        </w:r>
        <w:r w:rsidR="002A0DFD">
          <w:rPr>
            <w:noProof/>
            <w:webHidden/>
          </w:rPr>
          <w:t>9</w:t>
        </w:r>
        <w:r w:rsidR="002A0DFD">
          <w:rPr>
            <w:noProof/>
            <w:webHidden/>
          </w:rPr>
          <w:fldChar w:fldCharType="end"/>
        </w:r>
      </w:hyperlink>
    </w:p>
    <w:p w14:paraId="328EBEA2" w14:textId="4A9C70FB" w:rsidR="002A0DFD" w:rsidRDefault="00BC1A61">
      <w:pPr>
        <w:pStyle w:val="TOC2"/>
        <w:tabs>
          <w:tab w:val="right" w:leader="dot" w:pos="9016"/>
        </w:tabs>
        <w:rPr>
          <w:rFonts w:asciiTheme="minorHAnsi" w:hAnsiTheme="minorHAnsi"/>
          <w:noProof/>
          <w:sz w:val="22"/>
          <w:szCs w:val="22"/>
          <w:lang w:val="en-GB" w:eastAsia="en-GB"/>
        </w:rPr>
      </w:pPr>
      <w:hyperlink w:anchor="_Toc66378065" w:history="1">
        <w:r w:rsidR="002A0DFD" w:rsidRPr="00A4710C">
          <w:rPr>
            <w:rStyle w:val="Hyperlink"/>
            <w:noProof/>
          </w:rPr>
          <w:t>Vulnerability types</w:t>
        </w:r>
        <w:r w:rsidR="002A0DFD">
          <w:rPr>
            <w:noProof/>
            <w:webHidden/>
          </w:rPr>
          <w:tab/>
        </w:r>
        <w:r w:rsidR="002A0DFD">
          <w:rPr>
            <w:noProof/>
            <w:webHidden/>
          </w:rPr>
          <w:fldChar w:fldCharType="begin"/>
        </w:r>
        <w:r w:rsidR="002A0DFD">
          <w:rPr>
            <w:noProof/>
            <w:webHidden/>
          </w:rPr>
          <w:instrText xml:space="preserve"> PAGEREF _Toc66378065 \h </w:instrText>
        </w:r>
        <w:r w:rsidR="002A0DFD">
          <w:rPr>
            <w:noProof/>
            <w:webHidden/>
          </w:rPr>
        </w:r>
        <w:r w:rsidR="002A0DFD">
          <w:rPr>
            <w:noProof/>
            <w:webHidden/>
          </w:rPr>
          <w:fldChar w:fldCharType="separate"/>
        </w:r>
        <w:r w:rsidR="002A0DFD">
          <w:rPr>
            <w:noProof/>
            <w:webHidden/>
          </w:rPr>
          <w:t>9</w:t>
        </w:r>
        <w:r w:rsidR="002A0DFD">
          <w:rPr>
            <w:noProof/>
            <w:webHidden/>
          </w:rPr>
          <w:fldChar w:fldCharType="end"/>
        </w:r>
      </w:hyperlink>
    </w:p>
    <w:p w14:paraId="293412D6" w14:textId="12B03CBF" w:rsidR="002A0DFD" w:rsidRDefault="00BC1A61">
      <w:pPr>
        <w:pStyle w:val="TOC2"/>
        <w:tabs>
          <w:tab w:val="right" w:leader="dot" w:pos="9016"/>
        </w:tabs>
        <w:rPr>
          <w:rFonts w:asciiTheme="minorHAnsi" w:hAnsiTheme="minorHAnsi"/>
          <w:noProof/>
          <w:sz w:val="22"/>
          <w:szCs w:val="22"/>
          <w:lang w:val="en-GB" w:eastAsia="en-GB"/>
        </w:rPr>
      </w:pPr>
      <w:hyperlink w:anchor="_Toc66378066" w:history="1">
        <w:r w:rsidR="002A0DFD" w:rsidRPr="00A4710C">
          <w:rPr>
            <w:rStyle w:val="Hyperlink"/>
            <w:noProof/>
          </w:rPr>
          <w:t>Relationships and gender</w:t>
        </w:r>
        <w:r w:rsidR="002A0DFD">
          <w:rPr>
            <w:noProof/>
            <w:webHidden/>
          </w:rPr>
          <w:tab/>
        </w:r>
        <w:r w:rsidR="002A0DFD">
          <w:rPr>
            <w:noProof/>
            <w:webHidden/>
          </w:rPr>
          <w:fldChar w:fldCharType="begin"/>
        </w:r>
        <w:r w:rsidR="002A0DFD">
          <w:rPr>
            <w:noProof/>
            <w:webHidden/>
          </w:rPr>
          <w:instrText xml:space="preserve"> PAGEREF _Toc66378066 \h </w:instrText>
        </w:r>
        <w:r w:rsidR="002A0DFD">
          <w:rPr>
            <w:noProof/>
            <w:webHidden/>
          </w:rPr>
        </w:r>
        <w:r w:rsidR="002A0DFD">
          <w:rPr>
            <w:noProof/>
            <w:webHidden/>
          </w:rPr>
          <w:fldChar w:fldCharType="separate"/>
        </w:r>
        <w:r w:rsidR="002A0DFD">
          <w:rPr>
            <w:noProof/>
            <w:webHidden/>
          </w:rPr>
          <w:t>9</w:t>
        </w:r>
        <w:r w:rsidR="002A0DFD">
          <w:rPr>
            <w:noProof/>
            <w:webHidden/>
          </w:rPr>
          <w:fldChar w:fldCharType="end"/>
        </w:r>
      </w:hyperlink>
    </w:p>
    <w:p w14:paraId="4DC3683E" w14:textId="6C528DC3" w:rsidR="002A0DFD" w:rsidRDefault="00BC1A61">
      <w:pPr>
        <w:pStyle w:val="TOC2"/>
        <w:tabs>
          <w:tab w:val="right" w:leader="dot" w:pos="9016"/>
        </w:tabs>
        <w:rPr>
          <w:rFonts w:asciiTheme="minorHAnsi" w:hAnsiTheme="minorHAnsi"/>
          <w:noProof/>
          <w:sz w:val="22"/>
          <w:szCs w:val="22"/>
          <w:lang w:val="en-GB" w:eastAsia="en-GB"/>
        </w:rPr>
      </w:pPr>
      <w:hyperlink w:anchor="_Toc66378067" w:history="1">
        <w:r w:rsidR="002A0DFD" w:rsidRPr="00A4710C">
          <w:rPr>
            <w:rStyle w:val="Hyperlink"/>
            <w:noProof/>
          </w:rPr>
          <w:t>Types of domestic abuse</w:t>
        </w:r>
        <w:r w:rsidR="002A0DFD">
          <w:rPr>
            <w:noProof/>
            <w:webHidden/>
          </w:rPr>
          <w:tab/>
        </w:r>
        <w:r w:rsidR="002A0DFD">
          <w:rPr>
            <w:noProof/>
            <w:webHidden/>
          </w:rPr>
          <w:fldChar w:fldCharType="begin"/>
        </w:r>
        <w:r w:rsidR="002A0DFD">
          <w:rPr>
            <w:noProof/>
            <w:webHidden/>
          </w:rPr>
          <w:instrText xml:space="preserve"> PAGEREF _Toc66378067 \h </w:instrText>
        </w:r>
        <w:r w:rsidR="002A0DFD">
          <w:rPr>
            <w:noProof/>
            <w:webHidden/>
          </w:rPr>
        </w:r>
        <w:r w:rsidR="002A0DFD">
          <w:rPr>
            <w:noProof/>
            <w:webHidden/>
          </w:rPr>
          <w:fldChar w:fldCharType="separate"/>
        </w:r>
        <w:r w:rsidR="002A0DFD">
          <w:rPr>
            <w:noProof/>
            <w:webHidden/>
          </w:rPr>
          <w:t>11</w:t>
        </w:r>
        <w:r w:rsidR="002A0DFD">
          <w:rPr>
            <w:noProof/>
            <w:webHidden/>
          </w:rPr>
          <w:fldChar w:fldCharType="end"/>
        </w:r>
      </w:hyperlink>
    </w:p>
    <w:p w14:paraId="5C82FDD2" w14:textId="766E83EC" w:rsidR="002A0DFD" w:rsidRDefault="00BC1A61">
      <w:pPr>
        <w:pStyle w:val="TOC1"/>
        <w:rPr>
          <w:rFonts w:asciiTheme="minorHAnsi" w:hAnsiTheme="minorHAnsi"/>
          <w:noProof/>
          <w:sz w:val="22"/>
          <w:lang w:val="en-GB" w:eastAsia="en-GB"/>
        </w:rPr>
      </w:pPr>
      <w:hyperlink w:anchor="_Toc66378068" w:history="1">
        <w:r w:rsidR="002A0DFD" w:rsidRPr="00A4710C">
          <w:rPr>
            <w:rStyle w:val="Hyperlink"/>
            <w:noProof/>
          </w:rPr>
          <w:t>Professional involvement</w:t>
        </w:r>
        <w:r w:rsidR="002A0DFD">
          <w:rPr>
            <w:noProof/>
            <w:webHidden/>
          </w:rPr>
          <w:tab/>
        </w:r>
        <w:r w:rsidR="002A0DFD">
          <w:rPr>
            <w:noProof/>
            <w:webHidden/>
          </w:rPr>
          <w:fldChar w:fldCharType="begin"/>
        </w:r>
        <w:r w:rsidR="002A0DFD">
          <w:rPr>
            <w:noProof/>
            <w:webHidden/>
          </w:rPr>
          <w:instrText xml:space="preserve"> PAGEREF _Toc66378068 \h </w:instrText>
        </w:r>
        <w:r w:rsidR="002A0DFD">
          <w:rPr>
            <w:noProof/>
            <w:webHidden/>
          </w:rPr>
        </w:r>
        <w:r w:rsidR="002A0DFD">
          <w:rPr>
            <w:noProof/>
            <w:webHidden/>
          </w:rPr>
          <w:fldChar w:fldCharType="separate"/>
        </w:r>
        <w:r w:rsidR="002A0DFD">
          <w:rPr>
            <w:noProof/>
            <w:webHidden/>
          </w:rPr>
          <w:t>11</w:t>
        </w:r>
        <w:r w:rsidR="002A0DFD">
          <w:rPr>
            <w:noProof/>
            <w:webHidden/>
          </w:rPr>
          <w:fldChar w:fldCharType="end"/>
        </w:r>
      </w:hyperlink>
    </w:p>
    <w:p w14:paraId="28503F53" w14:textId="4045A3BC" w:rsidR="002A0DFD" w:rsidRDefault="00BC1A61">
      <w:pPr>
        <w:pStyle w:val="TOC1"/>
        <w:rPr>
          <w:rFonts w:asciiTheme="minorHAnsi" w:hAnsiTheme="minorHAnsi"/>
          <w:noProof/>
          <w:sz w:val="22"/>
          <w:lang w:val="en-GB" w:eastAsia="en-GB"/>
        </w:rPr>
      </w:pPr>
      <w:hyperlink w:anchor="_Toc66378069" w:history="1">
        <w:r w:rsidR="002A0DFD" w:rsidRPr="00A4710C">
          <w:rPr>
            <w:rStyle w:val="Hyperlink"/>
            <w:noProof/>
          </w:rPr>
          <w:t>Recommendation themes</w:t>
        </w:r>
        <w:r w:rsidR="002A0DFD">
          <w:rPr>
            <w:noProof/>
            <w:webHidden/>
          </w:rPr>
          <w:tab/>
        </w:r>
        <w:r w:rsidR="002A0DFD">
          <w:rPr>
            <w:noProof/>
            <w:webHidden/>
          </w:rPr>
          <w:fldChar w:fldCharType="begin"/>
        </w:r>
        <w:r w:rsidR="002A0DFD">
          <w:rPr>
            <w:noProof/>
            <w:webHidden/>
          </w:rPr>
          <w:instrText xml:space="preserve"> PAGEREF _Toc66378069 \h </w:instrText>
        </w:r>
        <w:r w:rsidR="002A0DFD">
          <w:rPr>
            <w:noProof/>
            <w:webHidden/>
          </w:rPr>
        </w:r>
        <w:r w:rsidR="002A0DFD">
          <w:rPr>
            <w:noProof/>
            <w:webHidden/>
          </w:rPr>
          <w:fldChar w:fldCharType="separate"/>
        </w:r>
        <w:r w:rsidR="002A0DFD">
          <w:rPr>
            <w:noProof/>
            <w:webHidden/>
          </w:rPr>
          <w:t>11</w:t>
        </w:r>
        <w:r w:rsidR="002A0DFD">
          <w:rPr>
            <w:noProof/>
            <w:webHidden/>
          </w:rPr>
          <w:fldChar w:fldCharType="end"/>
        </w:r>
      </w:hyperlink>
    </w:p>
    <w:p w14:paraId="299A2B6B" w14:textId="129B7967" w:rsidR="002A0DFD" w:rsidRDefault="00BC1A61">
      <w:pPr>
        <w:pStyle w:val="TOC2"/>
        <w:tabs>
          <w:tab w:val="right" w:leader="dot" w:pos="9016"/>
        </w:tabs>
        <w:rPr>
          <w:rFonts w:asciiTheme="minorHAnsi" w:hAnsiTheme="minorHAnsi"/>
          <w:noProof/>
          <w:sz w:val="22"/>
          <w:szCs w:val="22"/>
          <w:lang w:val="en-GB" w:eastAsia="en-GB"/>
        </w:rPr>
      </w:pPr>
      <w:hyperlink w:anchor="_Toc66378070" w:history="1">
        <w:r w:rsidR="002A0DFD" w:rsidRPr="00A4710C">
          <w:rPr>
            <w:rStyle w:val="Hyperlink"/>
            <w:noProof/>
          </w:rPr>
          <w:t>Information Sharing</w:t>
        </w:r>
        <w:r w:rsidR="002A0DFD">
          <w:rPr>
            <w:noProof/>
            <w:webHidden/>
          </w:rPr>
          <w:tab/>
        </w:r>
        <w:r w:rsidR="002A0DFD">
          <w:rPr>
            <w:noProof/>
            <w:webHidden/>
          </w:rPr>
          <w:fldChar w:fldCharType="begin"/>
        </w:r>
        <w:r w:rsidR="002A0DFD">
          <w:rPr>
            <w:noProof/>
            <w:webHidden/>
          </w:rPr>
          <w:instrText xml:space="preserve"> PAGEREF _Toc66378070 \h </w:instrText>
        </w:r>
        <w:r w:rsidR="002A0DFD">
          <w:rPr>
            <w:noProof/>
            <w:webHidden/>
          </w:rPr>
        </w:r>
        <w:r w:rsidR="002A0DFD">
          <w:rPr>
            <w:noProof/>
            <w:webHidden/>
          </w:rPr>
          <w:fldChar w:fldCharType="separate"/>
        </w:r>
        <w:r w:rsidR="002A0DFD">
          <w:rPr>
            <w:noProof/>
            <w:webHidden/>
          </w:rPr>
          <w:t>12</w:t>
        </w:r>
        <w:r w:rsidR="002A0DFD">
          <w:rPr>
            <w:noProof/>
            <w:webHidden/>
          </w:rPr>
          <w:fldChar w:fldCharType="end"/>
        </w:r>
      </w:hyperlink>
    </w:p>
    <w:p w14:paraId="1A8080AA" w14:textId="2EC0C366" w:rsidR="002A0DFD" w:rsidRDefault="00BC1A61">
      <w:pPr>
        <w:pStyle w:val="TOC2"/>
        <w:tabs>
          <w:tab w:val="right" w:leader="dot" w:pos="9016"/>
        </w:tabs>
        <w:rPr>
          <w:rFonts w:asciiTheme="minorHAnsi" w:hAnsiTheme="minorHAnsi"/>
          <w:noProof/>
          <w:sz w:val="22"/>
          <w:szCs w:val="22"/>
          <w:lang w:val="en-GB" w:eastAsia="en-GB"/>
        </w:rPr>
      </w:pPr>
      <w:hyperlink w:anchor="_Toc66378071" w:history="1">
        <w:r w:rsidR="002A0DFD" w:rsidRPr="00A4710C">
          <w:rPr>
            <w:rStyle w:val="Hyperlink"/>
            <w:noProof/>
          </w:rPr>
          <w:t>Risk Assessment</w:t>
        </w:r>
        <w:r w:rsidR="002A0DFD">
          <w:rPr>
            <w:noProof/>
            <w:webHidden/>
          </w:rPr>
          <w:tab/>
        </w:r>
        <w:r w:rsidR="002A0DFD">
          <w:rPr>
            <w:noProof/>
            <w:webHidden/>
          </w:rPr>
          <w:fldChar w:fldCharType="begin"/>
        </w:r>
        <w:r w:rsidR="002A0DFD">
          <w:rPr>
            <w:noProof/>
            <w:webHidden/>
          </w:rPr>
          <w:instrText xml:space="preserve"> PAGEREF _Toc66378071 \h </w:instrText>
        </w:r>
        <w:r w:rsidR="002A0DFD">
          <w:rPr>
            <w:noProof/>
            <w:webHidden/>
          </w:rPr>
        </w:r>
        <w:r w:rsidR="002A0DFD">
          <w:rPr>
            <w:noProof/>
            <w:webHidden/>
          </w:rPr>
          <w:fldChar w:fldCharType="separate"/>
        </w:r>
        <w:r w:rsidR="002A0DFD">
          <w:rPr>
            <w:noProof/>
            <w:webHidden/>
          </w:rPr>
          <w:t>12</w:t>
        </w:r>
        <w:r w:rsidR="002A0DFD">
          <w:rPr>
            <w:noProof/>
            <w:webHidden/>
          </w:rPr>
          <w:fldChar w:fldCharType="end"/>
        </w:r>
      </w:hyperlink>
    </w:p>
    <w:p w14:paraId="4ED4B699" w14:textId="418C5404" w:rsidR="002A0DFD" w:rsidRDefault="00BC1A61">
      <w:pPr>
        <w:pStyle w:val="TOC2"/>
        <w:tabs>
          <w:tab w:val="right" w:leader="dot" w:pos="9016"/>
        </w:tabs>
        <w:rPr>
          <w:rFonts w:asciiTheme="minorHAnsi" w:hAnsiTheme="minorHAnsi"/>
          <w:noProof/>
          <w:sz w:val="22"/>
          <w:szCs w:val="22"/>
          <w:lang w:val="en-GB" w:eastAsia="en-GB"/>
        </w:rPr>
      </w:pPr>
      <w:hyperlink w:anchor="_Toc66378072" w:history="1">
        <w:r w:rsidR="002A0DFD" w:rsidRPr="00A4710C">
          <w:rPr>
            <w:rStyle w:val="Hyperlink"/>
            <w:noProof/>
          </w:rPr>
          <w:t>Training for Professionals</w:t>
        </w:r>
        <w:r w:rsidR="002A0DFD">
          <w:rPr>
            <w:noProof/>
            <w:webHidden/>
          </w:rPr>
          <w:tab/>
        </w:r>
        <w:r w:rsidR="002A0DFD">
          <w:rPr>
            <w:noProof/>
            <w:webHidden/>
          </w:rPr>
          <w:fldChar w:fldCharType="begin"/>
        </w:r>
        <w:r w:rsidR="002A0DFD">
          <w:rPr>
            <w:noProof/>
            <w:webHidden/>
          </w:rPr>
          <w:instrText xml:space="preserve"> PAGEREF _Toc66378072 \h </w:instrText>
        </w:r>
        <w:r w:rsidR="002A0DFD">
          <w:rPr>
            <w:noProof/>
            <w:webHidden/>
          </w:rPr>
        </w:r>
        <w:r w:rsidR="002A0DFD">
          <w:rPr>
            <w:noProof/>
            <w:webHidden/>
          </w:rPr>
          <w:fldChar w:fldCharType="separate"/>
        </w:r>
        <w:r w:rsidR="002A0DFD">
          <w:rPr>
            <w:noProof/>
            <w:webHidden/>
          </w:rPr>
          <w:t>12</w:t>
        </w:r>
        <w:r w:rsidR="002A0DFD">
          <w:rPr>
            <w:noProof/>
            <w:webHidden/>
          </w:rPr>
          <w:fldChar w:fldCharType="end"/>
        </w:r>
      </w:hyperlink>
    </w:p>
    <w:p w14:paraId="516DF84D" w14:textId="3B317C40" w:rsidR="002A0DFD" w:rsidRDefault="00BC1A61">
      <w:pPr>
        <w:pStyle w:val="TOC2"/>
        <w:tabs>
          <w:tab w:val="right" w:leader="dot" w:pos="9016"/>
        </w:tabs>
        <w:rPr>
          <w:rFonts w:asciiTheme="minorHAnsi" w:hAnsiTheme="minorHAnsi"/>
          <w:noProof/>
          <w:sz w:val="22"/>
          <w:szCs w:val="22"/>
          <w:lang w:val="en-GB" w:eastAsia="en-GB"/>
        </w:rPr>
      </w:pPr>
      <w:hyperlink w:anchor="_Toc66378073" w:history="1">
        <w:r w:rsidR="002A0DFD" w:rsidRPr="00A4710C">
          <w:rPr>
            <w:rStyle w:val="Hyperlink"/>
            <w:noProof/>
          </w:rPr>
          <w:t>GP issues</w:t>
        </w:r>
        <w:r w:rsidR="002A0DFD">
          <w:rPr>
            <w:noProof/>
            <w:webHidden/>
          </w:rPr>
          <w:tab/>
        </w:r>
        <w:r w:rsidR="002A0DFD">
          <w:rPr>
            <w:noProof/>
            <w:webHidden/>
          </w:rPr>
          <w:fldChar w:fldCharType="begin"/>
        </w:r>
        <w:r w:rsidR="002A0DFD">
          <w:rPr>
            <w:noProof/>
            <w:webHidden/>
          </w:rPr>
          <w:instrText xml:space="preserve"> PAGEREF _Toc66378073 \h </w:instrText>
        </w:r>
        <w:r w:rsidR="002A0DFD">
          <w:rPr>
            <w:noProof/>
            <w:webHidden/>
          </w:rPr>
        </w:r>
        <w:r w:rsidR="002A0DFD">
          <w:rPr>
            <w:noProof/>
            <w:webHidden/>
          </w:rPr>
          <w:fldChar w:fldCharType="separate"/>
        </w:r>
        <w:r w:rsidR="002A0DFD">
          <w:rPr>
            <w:noProof/>
            <w:webHidden/>
          </w:rPr>
          <w:t>12</w:t>
        </w:r>
        <w:r w:rsidR="002A0DFD">
          <w:rPr>
            <w:noProof/>
            <w:webHidden/>
          </w:rPr>
          <w:fldChar w:fldCharType="end"/>
        </w:r>
      </w:hyperlink>
    </w:p>
    <w:p w14:paraId="02DB9152" w14:textId="1BC7E3FC" w:rsidR="002A0DFD" w:rsidRDefault="00BC1A61">
      <w:pPr>
        <w:pStyle w:val="TOC2"/>
        <w:tabs>
          <w:tab w:val="right" w:leader="dot" w:pos="9016"/>
        </w:tabs>
        <w:rPr>
          <w:rFonts w:asciiTheme="minorHAnsi" w:hAnsiTheme="minorHAnsi"/>
          <w:noProof/>
          <w:sz w:val="22"/>
          <w:szCs w:val="22"/>
          <w:lang w:val="en-GB" w:eastAsia="en-GB"/>
        </w:rPr>
      </w:pPr>
      <w:hyperlink w:anchor="_Toc66378074" w:history="1">
        <w:r w:rsidR="002A0DFD" w:rsidRPr="00A4710C">
          <w:rPr>
            <w:rStyle w:val="Hyperlink"/>
            <w:noProof/>
          </w:rPr>
          <w:t>Carer Support</w:t>
        </w:r>
        <w:r w:rsidR="002A0DFD">
          <w:rPr>
            <w:noProof/>
            <w:webHidden/>
          </w:rPr>
          <w:tab/>
        </w:r>
        <w:r w:rsidR="002A0DFD">
          <w:rPr>
            <w:noProof/>
            <w:webHidden/>
          </w:rPr>
          <w:fldChar w:fldCharType="begin"/>
        </w:r>
        <w:r w:rsidR="002A0DFD">
          <w:rPr>
            <w:noProof/>
            <w:webHidden/>
          </w:rPr>
          <w:instrText xml:space="preserve"> PAGEREF _Toc66378074 \h </w:instrText>
        </w:r>
        <w:r w:rsidR="002A0DFD">
          <w:rPr>
            <w:noProof/>
            <w:webHidden/>
          </w:rPr>
        </w:r>
        <w:r w:rsidR="002A0DFD">
          <w:rPr>
            <w:noProof/>
            <w:webHidden/>
          </w:rPr>
          <w:fldChar w:fldCharType="separate"/>
        </w:r>
        <w:r w:rsidR="002A0DFD">
          <w:rPr>
            <w:noProof/>
            <w:webHidden/>
          </w:rPr>
          <w:t>13</w:t>
        </w:r>
        <w:r w:rsidR="002A0DFD">
          <w:rPr>
            <w:noProof/>
            <w:webHidden/>
          </w:rPr>
          <w:fldChar w:fldCharType="end"/>
        </w:r>
      </w:hyperlink>
    </w:p>
    <w:p w14:paraId="3C62A71E" w14:textId="6A6E79C4" w:rsidR="002A0DFD" w:rsidRDefault="00BC1A61">
      <w:pPr>
        <w:pStyle w:val="TOC2"/>
        <w:tabs>
          <w:tab w:val="right" w:leader="dot" w:pos="9016"/>
        </w:tabs>
        <w:rPr>
          <w:rFonts w:asciiTheme="minorHAnsi" w:hAnsiTheme="minorHAnsi"/>
          <w:noProof/>
          <w:sz w:val="22"/>
          <w:szCs w:val="22"/>
          <w:lang w:val="en-GB" w:eastAsia="en-GB"/>
        </w:rPr>
      </w:pPr>
      <w:hyperlink w:anchor="_Toc66378075" w:history="1">
        <w:r w:rsidR="002A0DFD" w:rsidRPr="00A4710C">
          <w:rPr>
            <w:rStyle w:val="Hyperlink"/>
            <w:noProof/>
          </w:rPr>
          <w:t>Public Awareness Raising</w:t>
        </w:r>
        <w:r w:rsidR="002A0DFD">
          <w:rPr>
            <w:noProof/>
            <w:webHidden/>
          </w:rPr>
          <w:tab/>
        </w:r>
        <w:r w:rsidR="002A0DFD">
          <w:rPr>
            <w:noProof/>
            <w:webHidden/>
          </w:rPr>
          <w:fldChar w:fldCharType="begin"/>
        </w:r>
        <w:r w:rsidR="002A0DFD">
          <w:rPr>
            <w:noProof/>
            <w:webHidden/>
          </w:rPr>
          <w:instrText xml:space="preserve"> PAGEREF _Toc66378075 \h </w:instrText>
        </w:r>
        <w:r w:rsidR="002A0DFD">
          <w:rPr>
            <w:noProof/>
            <w:webHidden/>
          </w:rPr>
        </w:r>
        <w:r w:rsidR="002A0DFD">
          <w:rPr>
            <w:noProof/>
            <w:webHidden/>
          </w:rPr>
          <w:fldChar w:fldCharType="separate"/>
        </w:r>
        <w:r w:rsidR="002A0DFD">
          <w:rPr>
            <w:noProof/>
            <w:webHidden/>
          </w:rPr>
          <w:t>13</w:t>
        </w:r>
        <w:r w:rsidR="002A0DFD">
          <w:rPr>
            <w:noProof/>
            <w:webHidden/>
          </w:rPr>
          <w:fldChar w:fldCharType="end"/>
        </w:r>
      </w:hyperlink>
    </w:p>
    <w:p w14:paraId="2FB209CF" w14:textId="7119913A" w:rsidR="002A0DFD" w:rsidRDefault="00BC1A61">
      <w:pPr>
        <w:pStyle w:val="TOC1"/>
        <w:rPr>
          <w:rFonts w:asciiTheme="minorHAnsi" w:hAnsiTheme="minorHAnsi"/>
          <w:noProof/>
          <w:sz w:val="22"/>
          <w:lang w:val="en-GB" w:eastAsia="en-GB"/>
        </w:rPr>
      </w:pPr>
      <w:hyperlink w:anchor="_Toc66378076" w:history="1">
        <w:r w:rsidR="002A0DFD" w:rsidRPr="00A4710C">
          <w:rPr>
            <w:rStyle w:val="Hyperlink"/>
            <w:noProof/>
          </w:rPr>
          <w:t>Analysis</w:t>
        </w:r>
        <w:r w:rsidR="002A0DFD">
          <w:rPr>
            <w:noProof/>
            <w:webHidden/>
          </w:rPr>
          <w:tab/>
        </w:r>
        <w:r w:rsidR="002A0DFD">
          <w:rPr>
            <w:noProof/>
            <w:webHidden/>
          </w:rPr>
          <w:fldChar w:fldCharType="begin"/>
        </w:r>
        <w:r w:rsidR="002A0DFD">
          <w:rPr>
            <w:noProof/>
            <w:webHidden/>
          </w:rPr>
          <w:instrText xml:space="preserve"> PAGEREF _Toc66378076 \h </w:instrText>
        </w:r>
        <w:r w:rsidR="002A0DFD">
          <w:rPr>
            <w:noProof/>
            <w:webHidden/>
          </w:rPr>
        </w:r>
        <w:r w:rsidR="002A0DFD">
          <w:rPr>
            <w:noProof/>
            <w:webHidden/>
          </w:rPr>
          <w:fldChar w:fldCharType="separate"/>
        </w:r>
        <w:r w:rsidR="002A0DFD">
          <w:rPr>
            <w:noProof/>
            <w:webHidden/>
          </w:rPr>
          <w:t>13</w:t>
        </w:r>
        <w:r w:rsidR="002A0DFD">
          <w:rPr>
            <w:noProof/>
            <w:webHidden/>
          </w:rPr>
          <w:fldChar w:fldCharType="end"/>
        </w:r>
      </w:hyperlink>
    </w:p>
    <w:p w14:paraId="5C2F27DC" w14:textId="29AB4450" w:rsidR="002A0DFD" w:rsidRDefault="00BC1A61">
      <w:pPr>
        <w:pStyle w:val="TOC1"/>
        <w:rPr>
          <w:rFonts w:asciiTheme="minorHAnsi" w:hAnsiTheme="minorHAnsi"/>
          <w:noProof/>
          <w:sz w:val="22"/>
          <w:lang w:val="en-GB" w:eastAsia="en-GB"/>
        </w:rPr>
      </w:pPr>
      <w:hyperlink w:anchor="_Toc66378077" w:history="1">
        <w:r w:rsidR="002A0DFD" w:rsidRPr="00A4710C">
          <w:rPr>
            <w:rStyle w:val="Hyperlink"/>
            <w:noProof/>
          </w:rPr>
          <w:t>Conclusions</w:t>
        </w:r>
        <w:r w:rsidR="002A0DFD">
          <w:rPr>
            <w:noProof/>
            <w:webHidden/>
          </w:rPr>
          <w:tab/>
        </w:r>
        <w:r w:rsidR="002A0DFD">
          <w:rPr>
            <w:noProof/>
            <w:webHidden/>
          </w:rPr>
          <w:fldChar w:fldCharType="begin"/>
        </w:r>
        <w:r w:rsidR="002A0DFD">
          <w:rPr>
            <w:noProof/>
            <w:webHidden/>
          </w:rPr>
          <w:instrText xml:space="preserve"> PAGEREF _Toc66378077 \h </w:instrText>
        </w:r>
        <w:r w:rsidR="002A0DFD">
          <w:rPr>
            <w:noProof/>
            <w:webHidden/>
          </w:rPr>
        </w:r>
        <w:r w:rsidR="002A0DFD">
          <w:rPr>
            <w:noProof/>
            <w:webHidden/>
          </w:rPr>
          <w:fldChar w:fldCharType="separate"/>
        </w:r>
        <w:r w:rsidR="002A0DFD">
          <w:rPr>
            <w:noProof/>
            <w:webHidden/>
          </w:rPr>
          <w:t>17</w:t>
        </w:r>
        <w:r w:rsidR="002A0DFD">
          <w:rPr>
            <w:noProof/>
            <w:webHidden/>
          </w:rPr>
          <w:fldChar w:fldCharType="end"/>
        </w:r>
      </w:hyperlink>
    </w:p>
    <w:p w14:paraId="1818FEB6" w14:textId="67FC3651" w:rsidR="002A0DFD" w:rsidRDefault="00BC1A61">
      <w:pPr>
        <w:pStyle w:val="TOC1"/>
        <w:rPr>
          <w:rFonts w:asciiTheme="minorHAnsi" w:hAnsiTheme="minorHAnsi"/>
          <w:noProof/>
          <w:sz w:val="22"/>
          <w:lang w:val="en-GB" w:eastAsia="en-GB"/>
        </w:rPr>
      </w:pPr>
      <w:hyperlink w:anchor="_Toc66378078" w:history="1">
        <w:r w:rsidR="002A0DFD" w:rsidRPr="00A4710C">
          <w:rPr>
            <w:rStyle w:val="Hyperlink"/>
            <w:noProof/>
          </w:rPr>
          <w:t>References</w:t>
        </w:r>
        <w:r w:rsidR="002A0DFD">
          <w:rPr>
            <w:noProof/>
            <w:webHidden/>
          </w:rPr>
          <w:tab/>
        </w:r>
        <w:r w:rsidR="002A0DFD">
          <w:rPr>
            <w:noProof/>
            <w:webHidden/>
          </w:rPr>
          <w:fldChar w:fldCharType="begin"/>
        </w:r>
        <w:r w:rsidR="002A0DFD">
          <w:rPr>
            <w:noProof/>
            <w:webHidden/>
          </w:rPr>
          <w:instrText xml:space="preserve"> PAGEREF _Toc66378078 \h </w:instrText>
        </w:r>
        <w:r w:rsidR="002A0DFD">
          <w:rPr>
            <w:noProof/>
            <w:webHidden/>
          </w:rPr>
        </w:r>
        <w:r w:rsidR="002A0DFD">
          <w:rPr>
            <w:noProof/>
            <w:webHidden/>
          </w:rPr>
          <w:fldChar w:fldCharType="separate"/>
        </w:r>
        <w:r w:rsidR="002A0DFD">
          <w:rPr>
            <w:noProof/>
            <w:webHidden/>
          </w:rPr>
          <w:t>20</w:t>
        </w:r>
        <w:r w:rsidR="002A0DFD">
          <w:rPr>
            <w:noProof/>
            <w:webHidden/>
          </w:rPr>
          <w:fldChar w:fldCharType="end"/>
        </w:r>
      </w:hyperlink>
    </w:p>
    <w:p w14:paraId="437EBCD0" w14:textId="7832C2A5" w:rsidR="00F91995" w:rsidRPr="002A0DFD" w:rsidRDefault="00732F1A" w:rsidP="002A0DFD">
      <w:pPr>
        <w:pStyle w:val="Heading1"/>
      </w:pPr>
      <w:r>
        <w:fldChar w:fldCharType="end"/>
      </w:r>
      <w:bookmarkStart w:id="1" w:name="_Toc66378058"/>
      <w:r w:rsidR="00F91995" w:rsidRPr="008823DA">
        <w:t>Introduction</w:t>
      </w:r>
      <w:bookmarkEnd w:id="1"/>
    </w:p>
    <w:p w14:paraId="082649C1" w14:textId="77777777" w:rsidR="00BB79F6" w:rsidRPr="00AA64C1" w:rsidRDefault="00BB79F6" w:rsidP="001A013D">
      <w:r w:rsidRPr="00AA64C1">
        <w:t xml:space="preserve">A Domestic Homicide Review (DHR) is a multi-agency review of the circumstances in which the death of a person aged 16 or over has, or appears to have, resulted from violence, abuse or neglect by a person to whom they were related or with whom they were, or had been, in an intimate personal relationship, or a member of the same household as themselves. Since 13 April 2011 there has been a statutory requirement for local areas to conduct a DHR following a domestic homicide that meets the criteria. </w:t>
      </w:r>
    </w:p>
    <w:p w14:paraId="6E02FC27" w14:textId="77777777" w:rsidR="002968A0" w:rsidRDefault="002968A0" w:rsidP="001A013D">
      <w:pPr>
        <w:rPr>
          <w:shd w:val="clear" w:color="auto" w:fill="FFFFFF"/>
        </w:rPr>
      </w:pPr>
    </w:p>
    <w:p w14:paraId="3FE8165A" w14:textId="4C4AD610" w:rsidR="00BB79F6" w:rsidRPr="00AA64C1" w:rsidRDefault="00BB79F6" w:rsidP="001A013D">
      <w:r w:rsidRPr="00AA64C1">
        <w:rPr>
          <w:shd w:val="clear" w:color="auto" w:fill="FFFFFF"/>
        </w:rPr>
        <w:t>According to the Crime Survey for England and Wales year ending March 2020, an estimated 5.5% of adults aged 16 to 74 years (2.3 million) experienced domestic abuse in the last year.  There were 357 domestic homicides recorded by the police in England and Wales in the three-year period between year ending March 2017 and year ending March 2019. </w:t>
      </w:r>
    </w:p>
    <w:p w14:paraId="508ABA55" w14:textId="77777777" w:rsidR="002968A0" w:rsidRDefault="002968A0" w:rsidP="001A013D"/>
    <w:p w14:paraId="45AE5F19" w14:textId="74AA7408" w:rsidR="00BB79F6" w:rsidRPr="00AA64C1" w:rsidRDefault="00BB79F6" w:rsidP="001A013D">
      <w:pPr>
        <w:rPr>
          <w:shd w:val="clear" w:color="auto" w:fill="FFFFFF"/>
        </w:rPr>
      </w:pPr>
      <w:r w:rsidRPr="004D5750">
        <w:t xml:space="preserve">Under the 2014 Care Act, Safeguarding Adults Boards (SABs) are responsible for Safeguarding Adults Reviews (SARs). </w:t>
      </w:r>
      <w:r w:rsidRPr="00E57CC9">
        <w:t>Safeguarding Adults Reviews</w:t>
      </w:r>
      <w:r w:rsidRPr="00AA64C1">
        <w:rPr>
          <w:b/>
          <w:bCs/>
          <w:shd w:val="clear" w:color="auto" w:fill="FFFFFF"/>
        </w:rPr>
        <w:t> </w:t>
      </w:r>
      <w:r w:rsidRPr="00AA64C1">
        <w:rPr>
          <w:shd w:val="clear" w:color="auto" w:fill="FFFFFF"/>
        </w:rPr>
        <w:t>provide a process for all partner agencies to identify the lessons that can be learned from particularly complex or serious safeguarding adults cases, where an adult in vulnerable circumstances has died or been seriously injured and abuse or neglect has been suspected.</w:t>
      </w:r>
    </w:p>
    <w:p w14:paraId="1D24302C" w14:textId="77777777" w:rsidR="00E57CC9" w:rsidRDefault="00E57CC9" w:rsidP="001A013D"/>
    <w:p w14:paraId="4D832B35" w14:textId="67A707B1" w:rsidR="00BB79F6" w:rsidRPr="00501B88" w:rsidRDefault="00BB79F6" w:rsidP="001A013D">
      <w:pPr>
        <w:rPr>
          <w:color w:val="303030"/>
        </w:rPr>
      </w:pPr>
      <w:r w:rsidRPr="004D5750">
        <w:t>In 2016, the Home Office published a themed review of Domestic Homicide Reviews from 2013-2016 involving intimate partner homicide or familial homicide.</w:t>
      </w:r>
      <w:r w:rsidR="00712054">
        <w:t xml:space="preserve"> </w:t>
      </w:r>
      <w:r w:rsidRPr="004D5750">
        <w:t xml:space="preserve">The recommendations from these </w:t>
      </w:r>
      <w:r w:rsidRPr="00E319CE">
        <w:t>DHRs</w:t>
      </w:r>
      <w:r>
        <w:rPr>
          <w:color w:val="FF0000"/>
        </w:rPr>
        <w:t xml:space="preserve"> </w:t>
      </w:r>
      <w:r w:rsidRPr="004D5750">
        <w:t>were themed, with the most common theme being around training</w:t>
      </w:r>
      <w:r>
        <w:rPr>
          <w:rStyle w:val="EndnoteReference"/>
          <w:rFonts w:ascii="Arial" w:hAnsi="Arial" w:cs="Arial"/>
        </w:rPr>
        <w:endnoteReference w:id="1"/>
      </w:r>
      <w:r>
        <w:rPr>
          <w:color w:val="303030"/>
        </w:rPr>
        <w:t xml:space="preserve">. </w:t>
      </w:r>
    </w:p>
    <w:p w14:paraId="1E340F02" w14:textId="77777777" w:rsidR="002968A0" w:rsidRDefault="002968A0" w:rsidP="001A013D"/>
    <w:p w14:paraId="3C1D6406" w14:textId="4936000B" w:rsidR="00BB79F6" w:rsidRPr="004D5750" w:rsidRDefault="00BB79F6" w:rsidP="001A013D">
      <w:r w:rsidRPr="004D5750">
        <w:t xml:space="preserve">Research by Dr Ravi </w:t>
      </w:r>
      <w:proofErr w:type="spellStart"/>
      <w:r w:rsidRPr="004D5750">
        <w:t>Thiara</w:t>
      </w:r>
      <w:proofErr w:type="spellEnd"/>
      <w:r>
        <w:t xml:space="preserve"> (2011)</w:t>
      </w:r>
      <w:r>
        <w:rPr>
          <w:rStyle w:val="EndnoteReference"/>
          <w:rFonts w:ascii="Arial" w:hAnsi="Arial" w:cs="Arial"/>
        </w:rPr>
        <w:endnoteReference w:id="2"/>
      </w:r>
      <w:r w:rsidRPr="004D5750">
        <w:t xml:space="preserve"> suggests that women with disabilities are twice as likely to experience domestic abuse than women with no disabilities. </w:t>
      </w:r>
      <w:r>
        <w:t>Data from the Office of National Statistics (2021)</w:t>
      </w:r>
      <w:r>
        <w:rPr>
          <w:rStyle w:val="EndnoteReference"/>
          <w:rFonts w:ascii="Arial" w:hAnsi="Arial" w:cs="Arial"/>
        </w:rPr>
        <w:endnoteReference w:id="3"/>
      </w:r>
      <w:r>
        <w:t xml:space="preserve"> indicates that people with disabilities (male and female combined) are three times more likely to experience domestic abuse as non-disabled people.</w:t>
      </w:r>
      <w:r w:rsidR="00712054">
        <w:t xml:space="preserve"> </w:t>
      </w:r>
      <w:r>
        <w:t>A S</w:t>
      </w:r>
      <w:r w:rsidRPr="004D5750">
        <w:t>potlight on Older People and Domestic Abuse in 2016</w:t>
      </w:r>
      <w:r>
        <w:rPr>
          <w:rStyle w:val="EndnoteReference"/>
          <w:rFonts w:ascii="Arial" w:hAnsi="Arial" w:cs="Arial"/>
        </w:rPr>
        <w:endnoteReference w:id="4"/>
      </w:r>
      <w:r w:rsidRPr="004D5750">
        <w:t xml:space="preserve"> estimates that 120,000 people over 65 experience domestic abuse in England every year. Sian </w:t>
      </w:r>
      <w:proofErr w:type="spellStart"/>
      <w:r w:rsidRPr="004D5750">
        <w:t>Oram</w:t>
      </w:r>
      <w:proofErr w:type="spellEnd"/>
      <w:r w:rsidRPr="004D5750">
        <w:t xml:space="preserve"> et al </w:t>
      </w:r>
      <w:r>
        <w:t>(2016)</w:t>
      </w:r>
      <w:r>
        <w:rPr>
          <w:rStyle w:val="EndnoteReference"/>
          <w:rFonts w:ascii="Arial" w:hAnsi="Arial" w:cs="Arial"/>
        </w:rPr>
        <w:endnoteReference w:id="5"/>
      </w:r>
      <w:r>
        <w:t xml:space="preserve"> </w:t>
      </w:r>
      <w:r w:rsidRPr="004D5750">
        <w:t xml:space="preserve">concluded in their paper </w:t>
      </w:r>
      <w:r w:rsidR="00E57CC9">
        <w:t>‘</w:t>
      </w:r>
      <w:r w:rsidRPr="00E57CC9">
        <w:t>Violence against women and mental health</w:t>
      </w:r>
      <w:r w:rsidR="00E57CC9">
        <w:t>’</w:t>
      </w:r>
      <w:r w:rsidRPr="004D5750">
        <w:t xml:space="preserve"> that Mental health problems are a common consequence of experiencing domestic abuse.</w:t>
      </w:r>
    </w:p>
    <w:p w14:paraId="5A36AC5B" w14:textId="77777777" w:rsidR="002968A0" w:rsidRDefault="002968A0" w:rsidP="001A013D"/>
    <w:p w14:paraId="4E9316DE" w14:textId="37E7FF37" w:rsidR="00BB79F6" w:rsidRPr="002E1E48" w:rsidRDefault="00BB79F6" w:rsidP="001A013D">
      <w:pPr>
        <w:rPr>
          <w:color w:val="FF0000"/>
        </w:rPr>
      </w:pPr>
      <w:r w:rsidRPr="004D5750">
        <w:t xml:space="preserve">The Crime Survey for England and Wales has historically only collated data from people up to age 74, </w:t>
      </w:r>
      <w:r>
        <w:t xml:space="preserve">meaning a significant number of domestic abuse victims are excluded from official data </w:t>
      </w:r>
      <w:r w:rsidRPr="004D5750">
        <w:t>but this has recently been changed and the next survey will include people aged over 74.</w:t>
      </w:r>
      <w:r>
        <w:t xml:space="preserve"> </w:t>
      </w:r>
    </w:p>
    <w:p w14:paraId="6C5270DB" w14:textId="77777777" w:rsidR="002968A0" w:rsidRDefault="002968A0" w:rsidP="001A013D">
      <w:pPr>
        <w:rPr>
          <w:shd w:val="clear" w:color="auto" w:fill="FFFFFF"/>
        </w:rPr>
      </w:pPr>
    </w:p>
    <w:p w14:paraId="7BE11092" w14:textId="442FF700" w:rsidR="00BB79F6" w:rsidRPr="004D5750" w:rsidRDefault="00BB79F6" w:rsidP="001A013D">
      <w:r w:rsidRPr="004D5750">
        <w:rPr>
          <w:shd w:val="clear" w:color="auto" w:fill="FFFFFF"/>
        </w:rPr>
        <w:t>A national analysis of Safeguarding Adult Reviews (SARs) in England was carried out in 2017 by the Care and Health Improvement Programme</w:t>
      </w:r>
      <w:r>
        <w:rPr>
          <w:rStyle w:val="EndnoteReference"/>
          <w:rFonts w:ascii="Arial" w:hAnsi="Arial" w:cs="Arial"/>
          <w:shd w:val="clear" w:color="auto" w:fill="FFFFFF"/>
        </w:rPr>
        <w:endnoteReference w:id="6"/>
      </w:r>
      <w:r w:rsidRPr="004D5750">
        <w:rPr>
          <w:shd w:val="clear" w:color="auto" w:fill="FFFFFF"/>
        </w:rPr>
        <w:t xml:space="preserve">. This research </w:t>
      </w:r>
      <w:r>
        <w:rPr>
          <w:shd w:val="clear" w:color="auto" w:fill="FFFFFF"/>
        </w:rPr>
        <w:t>analysed</w:t>
      </w:r>
      <w:r w:rsidRPr="004D5750">
        <w:rPr>
          <w:shd w:val="clear" w:color="auto" w:fill="FFFFFF"/>
        </w:rPr>
        <w:t xml:space="preserve"> 231 reviews and investigated a range of types of abuse and neglect, sometimes including multiple types per case [8], the most common being self-neglect. Its purpose was to identify priorities for sector-led improvement.</w:t>
      </w:r>
      <w:r w:rsidRPr="004D5750">
        <w:rPr>
          <w:sz w:val="27"/>
          <w:szCs w:val="27"/>
          <w:shd w:val="clear" w:color="auto" w:fill="FFFFFF"/>
        </w:rPr>
        <w:t xml:space="preserve">  </w:t>
      </w:r>
    </w:p>
    <w:p w14:paraId="402AF401" w14:textId="77777777" w:rsidR="002968A0" w:rsidRDefault="002968A0" w:rsidP="001A013D"/>
    <w:p w14:paraId="0445ADA6" w14:textId="41ACB450" w:rsidR="00BB79F6" w:rsidRPr="00923BC2" w:rsidRDefault="00BB79F6" w:rsidP="001A013D">
      <w:r>
        <w:t>To date, there has not been a thematic review of domestic homicides and Safeguarding Adults Reviews focusing on cases where the victim has an additional vulnerability.</w:t>
      </w:r>
      <w:r w:rsidR="00712054">
        <w:t xml:space="preserve"> </w:t>
      </w:r>
      <w:r>
        <w:t>For the purposes of this research, ‘additional vulnerability’ covers victims with disabilities, significant mental health issues, and those aged over 65.</w:t>
      </w:r>
    </w:p>
    <w:p w14:paraId="7DB172D5" w14:textId="77777777" w:rsidR="002968A0" w:rsidRDefault="002968A0" w:rsidP="001A013D"/>
    <w:p w14:paraId="00236F7B" w14:textId="4ADF9059" w:rsidR="00BB79F6" w:rsidRDefault="00BB79F6" w:rsidP="001A013D">
      <w:r>
        <w:t>Subsequently, this report has been commissioned by Shaping Our Lives to explore recurring recommendations from Domestic Homicide Reviews and Safeguarding Adults Reviews across the Eastern Region where the victim had an additional vulnerability.</w:t>
      </w:r>
    </w:p>
    <w:p w14:paraId="6A7881AC" w14:textId="77777777" w:rsidR="00BB79F6" w:rsidRDefault="00BB79F6" w:rsidP="00BB79F6">
      <w:pPr>
        <w:spacing w:line="360" w:lineRule="auto"/>
        <w:rPr>
          <w:rFonts w:ascii="Arial" w:hAnsi="Arial" w:cs="Arial"/>
        </w:rPr>
      </w:pPr>
    </w:p>
    <w:p w14:paraId="2C1381F9" w14:textId="77777777" w:rsidR="00BB79F6" w:rsidRPr="00947A26" w:rsidRDefault="00BB79F6" w:rsidP="00E57CC9">
      <w:pPr>
        <w:pStyle w:val="Heading1"/>
      </w:pPr>
      <w:bookmarkStart w:id="2" w:name="_Toc66378059"/>
      <w:r w:rsidRPr="00947A26">
        <w:t>Aim of the Research</w:t>
      </w:r>
      <w:r>
        <w:t>:</w:t>
      </w:r>
      <w:bookmarkEnd w:id="2"/>
    </w:p>
    <w:p w14:paraId="036DF132" w14:textId="3E2B7887" w:rsidR="00BB79F6" w:rsidRDefault="00BB79F6" w:rsidP="00E57CC9">
      <w:r>
        <w:t>The aims of the</w:t>
      </w:r>
      <w:r w:rsidRPr="00947A26">
        <w:t xml:space="preserve"> research are several-fold:</w:t>
      </w:r>
    </w:p>
    <w:p w14:paraId="24BBB341" w14:textId="77777777" w:rsidR="00E57CC9" w:rsidRPr="00947A26" w:rsidRDefault="00E57CC9" w:rsidP="00E57CC9"/>
    <w:p w14:paraId="2BCAC66F" w14:textId="39C4638A" w:rsidR="00BB79F6" w:rsidRPr="00947A26" w:rsidRDefault="00E57CC9" w:rsidP="00E57CC9">
      <w:r>
        <w:t xml:space="preserve">1. </w:t>
      </w:r>
      <w:r w:rsidR="00BB79F6" w:rsidRPr="00947A26">
        <w:t xml:space="preserve">To </w:t>
      </w:r>
      <w:r w:rsidR="00BB79F6">
        <w:t>review Domestic Homicide Reviews and Safeguarding Adults Reviews from 2013 onwards in the Eastern Region to identify those where the victim had an additional vulnerability.</w:t>
      </w:r>
    </w:p>
    <w:p w14:paraId="3FD14D07" w14:textId="77777777" w:rsidR="00E57CC9" w:rsidRDefault="00E57CC9" w:rsidP="00E57CC9"/>
    <w:p w14:paraId="1D2B5DCD" w14:textId="1FA13148" w:rsidR="00BB79F6" w:rsidRPr="00947A26" w:rsidRDefault="00E57CC9" w:rsidP="00E57CC9">
      <w:r>
        <w:t xml:space="preserve">2. </w:t>
      </w:r>
      <w:r w:rsidR="00BB79F6" w:rsidRPr="00947A26">
        <w:t xml:space="preserve">To </w:t>
      </w:r>
      <w:r w:rsidR="00BB79F6">
        <w:t>theme the recommendations from these reviews with a view to identifying recurring themes.</w:t>
      </w:r>
    </w:p>
    <w:p w14:paraId="56E38468" w14:textId="77777777" w:rsidR="00E57CC9" w:rsidRDefault="00E57CC9" w:rsidP="00E57CC9"/>
    <w:p w14:paraId="23BA5445" w14:textId="4AF44721" w:rsidR="00BB79F6" w:rsidRDefault="00E57CC9" w:rsidP="00E57CC9">
      <w:r>
        <w:t xml:space="preserve">3. </w:t>
      </w:r>
      <w:r w:rsidR="00BB79F6" w:rsidRPr="00947A26">
        <w:t xml:space="preserve">To </w:t>
      </w:r>
      <w:r w:rsidR="00BB79F6">
        <w:t>identify</w:t>
      </w:r>
      <w:proofErr w:type="gramStart"/>
      <w:r w:rsidR="00BB79F6">
        <w:t>, in particular, those</w:t>
      </w:r>
      <w:proofErr w:type="gramEnd"/>
      <w:r w:rsidR="00BB79F6">
        <w:t xml:space="preserve"> cases where the perpetrator/alleged perpetrator was also known to be providing unpaid care to the victim, also known as a family carer</w:t>
      </w:r>
      <w:r w:rsidR="00BB79F6" w:rsidRPr="00947A26">
        <w:t>.</w:t>
      </w:r>
    </w:p>
    <w:p w14:paraId="5B7CCDFA" w14:textId="77777777" w:rsidR="00E57CC9" w:rsidRDefault="00E57CC9" w:rsidP="00E57CC9"/>
    <w:p w14:paraId="3E3FA9E4" w14:textId="639EBB1A" w:rsidR="00BB79F6" w:rsidRPr="00947A26" w:rsidRDefault="00E57CC9" w:rsidP="00E57CC9">
      <w:r>
        <w:t xml:space="preserve">4. </w:t>
      </w:r>
      <w:r w:rsidR="00BB79F6">
        <w:t xml:space="preserve">To inform domestic abuse services and adult social care of where additional risks may need to be considered </w:t>
      </w:r>
      <w:proofErr w:type="gramStart"/>
      <w:r w:rsidR="00BB79F6">
        <w:t>in order to</w:t>
      </w:r>
      <w:proofErr w:type="gramEnd"/>
      <w:r w:rsidR="00BB79F6">
        <w:t xml:space="preserve"> protect victims of domestic abuse with additional vulnerabilities.</w:t>
      </w:r>
    </w:p>
    <w:p w14:paraId="2B656CF7" w14:textId="77777777" w:rsidR="00BB79F6" w:rsidRDefault="00BB79F6" w:rsidP="00BB79F6">
      <w:pPr>
        <w:spacing w:line="360" w:lineRule="auto"/>
        <w:rPr>
          <w:rFonts w:ascii="Arial" w:hAnsi="Arial" w:cs="Arial"/>
          <w:b/>
        </w:rPr>
      </w:pPr>
    </w:p>
    <w:p w14:paraId="6D12111A" w14:textId="77777777" w:rsidR="00BB79F6" w:rsidRPr="00947A26" w:rsidRDefault="00BB79F6" w:rsidP="00E57CC9">
      <w:pPr>
        <w:pStyle w:val="Heading1"/>
      </w:pPr>
      <w:bookmarkStart w:id="3" w:name="_Toc66378060"/>
      <w:r w:rsidRPr="00947A26">
        <w:t>Methodology</w:t>
      </w:r>
      <w:r>
        <w:t>:</w:t>
      </w:r>
      <w:bookmarkEnd w:id="3"/>
    </w:p>
    <w:p w14:paraId="6926F653" w14:textId="77777777" w:rsidR="00BB79F6" w:rsidRPr="00947A26" w:rsidRDefault="00BB79F6" w:rsidP="00E57CC9">
      <w:r>
        <w:t>The research involved</w:t>
      </w:r>
      <w:r w:rsidRPr="00E950C0">
        <w:t xml:space="preserve"> analysing </w:t>
      </w:r>
      <w:r>
        <w:t xml:space="preserve">all published Domestic Homicide Review Reports for the Eastern Region – Bedfordshire, Cambridgeshire, Essex, Hertfordshire, Norfolk and Suffolk – as well as available Safeguarding Adults Reviews, to establish those where the victim had an additional vulnerability (disability, significant mental health issues or aged over 65).  </w:t>
      </w:r>
    </w:p>
    <w:p w14:paraId="0C0F6BDC" w14:textId="77777777" w:rsidR="00E57CC9" w:rsidRDefault="00E57CC9" w:rsidP="00E57CC9"/>
    <w:p w14:paraId="16C4ACF1" w14:textId="631A893A" w:rsidR="00BB79F6" w:rsidRPr="00947A26" w:rsidRDefault="00BB79F6" w:rsidP="00E57CC9">
      <w:r>
        <w:t>To undertake the review, the author</w:t>
      </w:r>
      <w:r w:rsidRPr="00947A26">
        <w:t>:</w:t>
      </w:r>
    </w:p>
    <w:p w14:paraId="122B446A" w14:textId="6B87835D" w:rsidR="00BB79F6" w:rsidRDefault="00BB79F6" w:rsidP="00E57CC9">
      <w:pPr>
        <w:pStyle w:val="ListBullet"/>
        <w:numPr>
          <w:ilvl w:val="0"/>
          <w:numId w:val="29"/>
        </w:numPr>
      </w:pPr>
      <w:r>
        <w:t>Examined published Domestic Homicide Reviews (from 2013 onwards) and Safeguarding Adults Reviews (from 2014 onwards) to identify those involving domestic abuse and victims with additional vulnerabilities.</w:t>
      </w:r>
    </w:p>
    <w:p w14:paraId="48C77767" w14:textId="77777777" w:rsidR="00E57CC9" w:rsidRDefault="00E57CC9" w:rsidP="00E57CC9">
      <w:pPr>
        <w:pStyle w:val="ListBullet"/>
        <w:ind w:left="720"/>
      </w:pPr>
    </w:p>
    <w:p w14:paraId="20EC4617" w14:textId="77777777" w:rsidR="00BB79F6" w:rsidRDefault="00BB79F6" w:rsidP="00E57CC9">
      <w:pPr>
        <w:pStyle w:val="ListBullet"/>
        <w:numPr>
          <w:ilvl w:val="0"/>
          <w:numId w:val="29"/>
        </w:numPr>
      </w:pPr>
      <w:r>
        <w:t>Examined Safeguarding Adults Reviews that were not published but were shared with the author on the condition that no specific details were included in the research report.</w:t>
      </w:r>
    </w:p>
    <w:p w14:paraId="57B62921" w14:textId="77777777" w:rsidR="00E57CC9" w:rsidRDefault="00E57CC9" w:rsidP="00E57CC9">
      <w:pPr>
        <w:pStyle w:val="ListBullet"/>
        <w:ind w:left="720"/>
      </w:pPr>
    </w:p>
    <w:p w14:paraId="2349A0F2" w14:textId="273C848F" w:rsidR="00BB79F6" w:rsidRDefault="00BB79F6" w:rsidP="00E57CC9">
      <w:pPr>
        <w:pStyle w:val="ListBullet"/>
        <w:numPr>
          <w:ilvl w:val="0"/>
          <w:numId w:val="29"/>
        </w:numPr>
      </w:pPr>
      <w:r>
        <w:t>Identified the relationship between the perpetrator (where there was one) and victim and the type of abuse the victim was experiencing.</w:t>
      </w:r>
    </w:p>
    <w:p w14:paraId="0946A1B4" w14:textId="77777777" w:rsidR="00E57CC9" w:rsidRDefault="00E57CC9" w:rsidP="00E57CC9">
      <w:pPr>
        <w:pStyle w:val="ListBullet"/>
        <w:ind w:left="720"/>
      </w:pPr>
    </w:p>
    <w:p w14:paraId="5AB02D6B" w14:textId="0254C643" w:rsidR="00BB79F6" w:rsidRDefault="00BB79F6" w:rsidP="00E57CC9">
      <w:pPr>
        <w:pStyle w:val="ListBullet"/>
        <w:numPr>
          <w:ilvl w:val="0"/>
          <w:numId w:val="29"/>
        </w:numPr>
      </w:pPr>
      <w:r>
        <w:t>Identified those where the perpetrator or alleged perpetrator was providing unpaid care (family carer) to the victim.</w:t>
      </w:r>
    </w:p>
    <w:p w14:paraId="69F800B9" w14:textId="77777777" w:rsidR="00E57CC9" w:rsidRDefault="00E57CC9" w:rsidP="00E57CC9">
      <w:pPr>
        <w:pStyle w:val="ListBullet"/>
        <w:ind w:left="720"/>
      </w:pPr>
    </w:p>
    <w:p w14:paraId="33CB42FB" w14:textId="75B6340E" w:rsidR="00BB79F6" w:rsidRDefault="00BB79F6" w:rsidP="00E57CC9">
      <w:pPr>
        <w:pStyle w:val="ListBullet"/>
        <w:numPr>
          <w:ilvl w:val="0"/>
          <w:numId w:val="29"/>
        </w:numPr>
      </w:pPr>
      <w:r>
        <w:t>Identified recommendations from the Reviews and grouped these into themes.</w:t>
      </w:r>
    </w:p>
    <w:p w14:paraId="4EA013A1" w14:textId="77777777" w:rsidR="00E57CC9" w:rsidRDefault="00E57CC9" w:rsidP="00E57CC9">
      <w:pPr>
        <w:pStyle w:val="ListBullet"/>
        <w:ind w:left="720"/>
      </w:pPr>
    </w:p>
    <w:p w14:paraId="17D55A3F" w14:textId="6A40AFAB" w:rsidR="00BB79F6" w:rsidRPr="006A51D0" w:rsidRDefault="00BB79F6" w:rsidP="00E57CC9">
      <w:pPr>
        <w:pStyle w:val="ListBullet"/>
        <w:numPr>
          <w:ilvl w:val="0"/>
          <w:numId w:val="29"/>
        </w:numPr>
      </w:pPr>
      <w:r>
        <w:t>Interpreted the results of the review and made relevant recommendations.</w:t>
      </w:r>
    </w:p>
    <w:p w14:paraId="6EF3EC2A" w14:textId="77777777" w:rsidR="00BB79F6" w:rsidRDefault="00BB79F6" w:rsidP="00BB79F6">
      <w:pPr>
        <w:spacing w:line="360" w:lineRule="auto"/>
        <w:ind w:left="720"/>
        <w:rPr>
          <w:rFonts w:ascii="Arial" w:hAnsi="Arial" w:cs="Arial"/>
        </w:rPr>
      </w:pPr>
    </w:p>
    <w:p w14:paraId="1EB7F9D3" w14:textId="77777777" w:rsidR="00BB79F6" w:rsidRDefault="00BB79F6" w:rsidP="00211075">
      <w:pPr>
        <w:pStyle w:val="Heading1"/>
      </w:pPr>
      <w:bookmarkStart w:id="4" w:name="_Toc66378061"/>
      <w:r>
        <w:t>Issues with Methodology:</w:t>
      </w:r>
      <w:bookmarkEnd w:id="4"/>
    </w:p>
    <w:p w14:paraId="12F7E328" w14:textId="77777777" w:rsidR="00BB79F6" w:rsidRDefault="00BB79F6" w:rsidP="00211075">
      <w:r>
        <w:t>The author has identified three primary issues with the research methodology:</w:t>
      </w:r>
    </w:p>
    <w:p w14:paraId="211123AD" w14:textId="77777777" w:rsidR="00211075" w:rsidRDefault="00211075" w:rsidP="00211075"/>
    <w:p w14:paraId="4AD21E4B" w14:textId="198E3A4E" w:rsidR="00BB79F6" w:rsidRDefault="00BB79F6" w:rsidP="00211075">
      <w:pPr>
        <w:pStyle w:val="ListBullet"/>
        <w:numPr>
          <w:ilvl w:val="0"/>
          <w:numId w:val="30"/>
        </w:numPr>
      </w:pPr>
      <w:r>
        <w:t>On occasion, Domestic Homicide Reviews are not published where it is deemed that publishing the report could have a negative effect on surviving family members of the victim, especially children.</w:t>
      </w:r>
    </w:p>
    <w:p w14:paraId="005F82A1" w14:textId="77777777" w:rsidR="00712054" w:rsidRDefault="00712054" w:rsidP="00712054">
      <w:pPr>
        <w:pStyle w:val="ListBullet"/>
        <w:ind w:left="720"/>
      </w:pPr>
    </w:p>
    <w:p w14:paraId="79E0F5E4" w14:textId="29926EED" w:rsidR="00BB79F6" w:rsidRDefault="00BB79F6" w:rsidP="00211075">
      <w:pPr>
        <w:pStyle w:val="ListBullet"/>
        <w:numPr>
          <w:ilvl w:val="0"/>
          <w:numId w:val="30"/>
        </w:numPr>
      </w:pPr>
      <w:r>
        <w:t>Safeguarding Adults Reviews are not routinely published – The Care Act (2014) requires only that lessons learned are included in the annual report of each Safeguarding Adults Board</w:t>
      </w:r>
      <w:r w:rsidR="00211075">
        <w:t>.</w:t>
      </w:r>
    </w:p>
    <w:p w14:paraId="46461314" w14:textId="77777777" w:rsidR="00BB79F6" w:rsidRDefault="00BB79F6" w:rsidP="00211075"/>
    <w:p w14:paraId="0956CBCC" w14:textId="77777777" w:rsidR="00BB79F6" w:rsidRDefault="00BB79F6" w:rsidP="00211075">
      <w:r>
        <w:t>Consequently, the findings of this review only cover those DHRs and SARs which have been published, along with some SARs that were shared with the author on condition that specific details were not included in this report.</w:t>
      </w:r>
    </w:p>
    <w:p w14:paraId="53192517" w14:textId="77777777" w:rsidR="00211075" w:rsidRDefault="00211075" w:rsidP="00BB79F6">
      <w:pPr>
        <w:spacing w:line="360" w:lineRule="auto"/>
        <w:rPr>
          <w:rFonts w:ascii="Arial" w:hAnsi="Arial" w:cs="Arial"/>
          <w:b/>
          <w:bCs/>
        </w:rPr>
      </w:pPr>
    </w:p>
    <w:p w14:paraId="61D5094E" w14:textId="3FFFCAF0" w:rsidR="00BB79F6" w:rsidRPr="00AA05C3" w:rsidRDefault="00BB79F6" w:rsidP="00211075">
      <w:pPr>
        <w:pStyle w:val="Heading1"/>
      </w:pPr>
      <w:bookmarkStart w:id="5" w:name="_Toc66378062"/>
      <w:r w:rsidRPr="00AA05C3">
        <w:t>Terminology</w:t>
      </w:r>
      <w:bookmarkEnd w:id="5"/>
    </w:p>
    <w:p w14:paraId="44D2D804" w14:textId="7A7EA9B8" w:rsidR="00BB79F6" w:rsidRDefault="00BB79F6" w:rsidP="00211075">
      <w:r>
        <w:t xml:space="preserve">As not </w:t>
      </w:r>
      <w:proofErr w:type="gramStart"/>
      <w:r>
        <w:t>all of</w:t>
      </w:r>
      <w:proofErr w:type="gramEnd"/>
      <w:r>
        <w:t xml:space="preserve"> the victims involved a criminal conviction, I will use the term ‘abuser’ rather than ‘perpetrator’ </w:t>
      </w:r>
      <w:r w:rsidRPr="00E950C0">
        <w:t>although it should be noted that there was a convicted perpetrator in many of the DHRs.</w:t>
      </w:r>
      <w:r w:rsidR="00712054">
        <w:t xml:space="preserve"> </w:t>
      </w:r>
      <w:r w:rsidRPr="00E950C0">
        <w:t>T</w:t>
      </w:r>
      <w:r>
        <w:t>he Safeguarding Adults Review</w:t>
      </w:r>
      <w:r w:rsidRPr="00E319CE">
        <w:t xml:space="preserve">s analysed did </w:t>
      </w:r>
      <w:r>
        <w:t xml:space="preserve">not all involve a murder (but all subjects were deceased) so I will use the term ‘victim/subject’ to indicate this. </w:t>
      </w:r>
    </w:p>
    <w:p w14:paraId="0AFD747A" w14:textId="77777777" w:rsidR="00211075" w:rsidRDefault="00211075" w:rsidP="00211075"/>
    <w:p w14:paraId="67B5F3C2" w14:textId="77777777" w:rsidR="00BB79F6" w:rsidRDefault="00BB79F6" w:rsidP="00211075">
      <w:pPr>
        <w:pStyle w:val="Heading1"/>
      </w:pPr>
      <w:bookmarkStart w:id="6" w:name="_Toc66378063"/>
      <w:r>
        <w:t>Key findings:</w:t>
      </w:r>
      <w:bookmarkEnd w:id="6"/>
      <w:r>
        <w:t xml:space="preserve"> </w:t>
      </w:r>
    </w:p>
    <w:p w14:paraId="4A553F4E" w14:textId="6A0CCAA4" w:rsidR="00BB79F6" w:rsidRDefault="00BB79F6" w:rsidP="00211075">
      <w:pPr>
        <w:pStyle w:val="ListParagraph"/>
        <w:numPr>
          <w:ilvl w:val="0"/>
          <w:numId w:val="31"/>
        </w:numPr>
      </w:pPr>
      <w:r w:rsidRPr="00C75EEC">
        <w:t>30% of the victims/subjects in the cases reviewed were male.</w:t>
      </w:r>
      <w:r w:rsidR="00712054">
        <w:t xml:space="preserve"> </w:t>
      </w:r>
      <w:r w:rsidRPr="002E1E48">
        <w:t>This would indicate that men with vulnerabilities are at higher risk of domestic homicide, or of experiencing abuse leading to premature death, than the general population.</w:t>
      </w:r>
    </w:p>
    <w:p w14:paraId="46F9E7DE" w14:textId="77777777" w:rsidR="00211075" w:rsidRPr="002E1E48" w:rsidRDefault="00211075" w:rsidP="00211075"/>
    <w:p w14:paraId="436A6768" w14:textId="77777777" w:rsidR="00BB79F6" w:rsidRPr="002C54B8" w:rsidRDefault="00BB79F6" w:rsidP="00211075">
      <w:pPr>
        <w:pStyle w:val="ListParagraph"/>
        <w:numPr>
          <w:ilvl w:val="0"/>
          <w:numId w:val="31"/>
        </w:numPr>
      </w:pPr>
      <w:r w:rsidRPr="002C54B8">
        <w:t xml:space="preserve">55% of the victims/subjects were known to Adult Social Care prior to death.  </w:t>
      </w:r>
    </w:p>
    <w:p w14:paraId="65E7D426" w14:textId="77777777" w:rsidR="00211075" w:rsidRDefault="00211075" w:rsidP="00211075"/>
    <w:p w14:paraId="640DD2FA" w14:textId="7C410849" w:rsidR="00BB79F6" w:rsidRPr="00211075" w:rsidRDefault="00BB79F6" w:rsidP="00211075">
      <w:pPr>
        <w:pStyle w:val="ListParagraph"/>
        <w:numPr>
          <w:ilvl w:val="0"/>
          <w:numId w:val="31"/>
        </w:numPr>
        <w:rPr>
          <w:b/>
        </w:rPr>
      </w:pPr>
      <w:r w:rsidRPr="002C54B8">
        <w:t>45% of victims/subjects had vulnerabilities but likely did not meet thresholds for Adult at Risk criteria</w:t>
      </w:r>
      <w:r>
        <w:t>.</w:t>
      </w:r>
      <w:r w:rsidRPr="002C54B8">
        <w:t xml:space="preserve"> </w:t>
      </w:r>
    </w:p>
    <w:p w14:paraId="0C23CF8B" w14:textId="77777777" w:rsidR="00211075" w:rsidRDefault="00211075" w:rsidP="00211075"/>
    <w:p w14:paraId="0163A4A1" w14:textId="09C2AAEC" w:rsidR="00BB79F6" w:rsidRPr="00211075" w:rsidRDefault="00BB79F6" w:rsidP="00211075">
      <w:pPr>
        <w:pStyle w:val="ListParagraph"/>
        <w:numPr>
          <w:ilvl w:val="0"/>
          <w:numId w:val="31"/>
        </w:numPr>
        <w:rPr>
          <w:b/>
        </w:rPr>
      </w:pPr>
      <w:r>
        <w:t xml:space="preserve">In 60% of cases it was recommended that professionals need to </w:t>
      </w:r>
      <w:proofErr w:type="gramStart"/>
      <w:r>
        <w:t>take into account</w:t>
      </w:r>
      <w:proofErr w:type="gramEnd"/>
      <w:r>
        <w:t xml:space="preserve"> additional risks posed when someone has vulnerabilities and is also experiencing domestic abuse.</w:t>
      </w:r>
    </w:p>
    <w:p w14:paraId="58B3FBA1" w14:textId="77777777" w:rsidR="00211075" w:rsidRDefault="00211075" w:rsidP="00211075"/>
    <w:p w14:paraId="66AF65DD" w14:textId="54DDB6A0" w:rsidR="00BB79F6" w:rsidRPr="00211075" w:rsidRDefault="00BB79F6" w:rsidP="00211075">
      <w:pPr>
        <w:pStyle w:val="ListParagraph"/>
        <w:numPr>
          <w:ilvl w:val="0"/>
          <w:numId w:val="31"/>
        </w:numPr>
        <w:rPr>
          <w:b/>
        </w:rPr>
      </w:pPr>
      <w:r>
        <w:t>55% of cases had recommendations around training for professionals in domestic abuse awareness and specific issues around victims with vulnerabilities.</w:t>
      </w:r>
    </w:p>
    <w:p w14:paraId="5CAEE048" w14:textId="77777777" w:rsidR="00211075" w:rsidRDefault="00211075" w:rsidP="00BB79F6">
      <w:pPr>
        <w:spacing w:line="360" w:lineRule="auto"/>
        <w:rPr>
          <w:rFonts w:ascii="Arial" w:hAnsi="Arial" w:cs="Arial"/>
          <w:b/>
        </w:rPr>
      </w:pPr>
    </w:p>
    <w:p w14:paraId="71E3C406" w14:textId="7799A72A" w:rsidR="00BB79F6" w:rsidRPr="00E46C39" w:rsidRDefault="00BB79F6" w:rsidP="00211075">
      <w:pPr>
        <w:pStyle w:val="Heading1"/>
        <w:rPr>
          <w:color w:val="FF0000"/>
        </w:rPr>
      </w:pPr>
      <w:bookmarkStart w:id="7" w:name="_Toc66378064"/>
      <w:r>
        <w:t>Findings:</w:t>
      </w:r>
      <w:bookmarkEnd w:id="7"/>
      <w:r>
        <w:t xml:space="preserve"> </w:t>
      </w:r>
    </w:p>
    <w:p w14:paraId="49E3FF55" w14:textId="7423AA1B" w:rsidR="00BB79F6" w:rsidRPr="00471F66" w:rsidRDefault="00BB79F6" w:rsidP="00617574">
      <w:pPr>
        <w:rPr>
          <w:color w:val="FF0000"/>
        </w:rPr>
      </w:pPr>
      <w:r w:rsidRPr="00F67838">
        <w:t>The author found that 14 DHRs and 6 SARs</w:t>
      </w:r>
      <w:r>
        <w:t xml:space="preserve"> </w:t>
      </w:r>
      <w:r w:rsidRPr="00F67838">
        <w:t>from the periods 2013 onwards (DHRs) and 2014 onwards (SARs) involved victims with additional vulnerabilities.</w:t>
      </w:r>
      <w:r w:rsidR="00712054">
        <w:t xml:space="preserve"> </w:t>
      </w:r>
      <w:r w:rsidRPr="00F67838">
        <w:t xml:space="preserve">There was also one SAR that </w:t>
      </w:r>
      <w:r w:rsidRPr="005A39AB">
        <w:t xml:space="preserve">did not </w:t>
      </w:r>
      <w:r w:rsidRPr="00F67838">
        <w:t>relate specifically to domestic abuse but where the author felt it was an issue that should have been considered</w:t>
      </w:r>
      <w:r>
        <w:t xml:space="preserve"> </w:t>
      </w:r>
      <w:r w:rsidRPr="00E950C0">
        <w:t>because the subject had experienced significant domestic abuse from a number of partners in the past and this likely impacted on her life choices that led to her death.</w:t>
      </w:r>
    </w:p>
    <w:p w14:paraId="5BABC943" w14:textId="77777777" w:rsidR="00617574" w:rsidRDefault="00617574" w:rsidP="00617574">
      <w:pPr>
        <w:rPr>
          <w:u w:val="single"/>
        </w:rPr>
      </w:pPr>
    </w:p>
    <w:p w14:paraId="4AC7421C" w14:textId="3AEAC59C" w:rsidR="00BB79F6" w:rsidRPr="00F67838" w:rsidRDefault="00BB79F6" w:rsidP="00617574">
      <w:pPr>
        <w:pStyle w:val="Heading2"/>
      </w:pPr>
      <w:bookmarkStart w:id="8" w:name="_Toc66378065"/>
      <w:r w:rsidRPr="00F67838">
        <w:t>Vulnerability types</w:t>
      </w:r>
      <w:bookmarkEnd w:id="8"/>
    </w:p>
    <w:p w14:paraId="59400B08" w14:textId="4FF9B852" w:rsidR="00BB79F6" w:rsidRDefault="00BB79F6" w:rsidP="00617574">
      <w:r w:rsidRPr="00F67838">
        <w:t xml:space="preserve">Twelve of the cases mentioned the victim (or subject of SAR) having singular vulnerability - </w:t>
      </w:r>
      <w:r w:rsidR="00712054">
        <w:t>t</w:t>
      </w:r>
      <w:r w:rsidRPr="00F67838">
        <w:t>wo of the cases were physical disabilities, 5 were significant mental health issues and 4 were older people (over the age of 65), and one victim had alcohol misuse issues.</w:t>
      </w:r>
    </w:p>
    <w:p w14:paraId="6794D367" w14:textId="77777777" w:rsidR="00617574" w:rsidRPr="00F67838" w:rsidRDefault="00617574" w:rsidP="00617574"/>
    <w:p w14:paraId="08F40A1A" w14:textId="537F0888" w:rsidR="00BB79F6" w:rsidRDefault="00BB79F6" w:rsidP="00617574">
      <w:r w:rsidRPr="00F67838">
        <w:t>In the remaining nine cases, the victim (or subject) had more than one vulnerability:</w:t>
      </w:r>
    </w:p>
    <w:p w14:paraId="4B773BBF" w14:textId="77777777" w:rsidR="00617574" w:rsidRPr="00F67838" w:rsidRDefault="00617574" w:rsidP="00617574"/>
    <w:p w14:paraId="153432E8" w14:textId="3A211508" w:rsidR="00BB79F6" w:rsidRDefault="00BB79F6" w:rsidP="00617574">
      <w:pPr>
        <w:pStyle w:val="ListParagraph"/>
        <w:numPr>
          <w:ilvl w:val="0"/>
          <w:numId w:val="32"/>
        </w:numPr>
      </w:pPr>
      <w:r w:rsidRPr="00F67838">
        <w:t xml:space="preserve">Older person and physical disabilities </w:t>
      </w:r>
    </w:p>
    <w:p w14:paraId="22309552" w14:textId="77777777" w:rsidR="00712054" w:rsidRPr="00F67838" w:rsidRDefault="00712054" w:rsidP="00712054">
      <w:pPr>
        <w:pStyle w:val="ListParagraph"/>
      </w:pPr>
    </w:p>
    <w:p w14:paraId="0E91AF3F" w14:textId="77777777" w:rsidR="00BB79F6" w:rsidRPr="00F67838" w:rsidRDefault="00BB79F6" w:rsidP="00617574">
      <w:pPr>
        <w:pStyle w:val="ListParagraph"/>
        <w:numPr>
          <w:ilvl w:val="0"/>
          <w:numId w:val="32"/>
        </w:numPr>
      </w:pPr>
      <w:r w:rsidRPr="00F67838">
        <w:t xml:space="preserve">Older person and mental health issues (including dementia) </w:t>
      </w:r>
    </w:p>
    <w:p w14:paraId="0D29227C" w14:textId="77777777" w:rsidR="00712054" w:rsidRDefault="00712054" w:rsidP="00712054">
      <w:pPr>
        <w:pStyle w:val="ListParagraph"/>
      </w:pPr>
    </w:p>
    <w:p w14:paraId="05FCC9E0" w14:textId="3CDD3438" w:rsidR="00BB79F6" w:rsidRPr="00F67838" w:rsidRDefault="00BB79F6" w:rsidP="00617574">
      <w:pPr>
        <w:pStyle w:val="ListParagraph"/>
        <w:numPr>
          <w:ilvl w:val="0"/>
          <w:numId w:val="32"/>
        </w:numPr>
      </w:pPr>
      <w:r w:rsidRPr="00F67838">
        <w:t xml:space="preserve">Physical disability and mental health issues </w:t>
      </w:r>
    </w:p>
    <w:p w14:paraId="51796D53" w14:textId="77777777" w:rsidR="00617574" w:rsidRDefault="00617574" w:rsidP="00617574">
      <w:pPr>
        <w:rPr>
          <w:u w:val="single"/>
        </w:rPr>
      </w:pPr>
    </w:p>
    <w:p w14:paraId="4DD93C83" w14:textId="68A65E38" w:rsidR="00BB79F6" w:rsidRPr="00471F66" w:rsidRDefault="00BB79F6" w:rsidP="00617574">
      <w:pPr>
        <w:pStyle w:val="Heading2"/>
        <w:rPr>
          <w:color w:val="FF0000"/>
        </w:rPr>
      </w:pPr>
      <w:bookmarkStart w:id="9" w:name="_Toc66378066"/>
      <w:r w:rsidRPr="00AF02F2">
        <w:t>Relationships and</w:t>
      </w:r>
      <w:r w:rsidRPr="00E950C0">
        <w:t xml:space="preserve"> gender</w:t>
      </w:r>
      <w:bookmarkEnd w:id="9"/>
    </w:p>
    <w:p w14:paraId="21F358E4" w14:textId="289DDF68" w:rsidR="00BB79F6" w:rsidRDefault="00BB79F6" w:rsidP="00617574">
      <w:r w:rsidRPr="00AF02F2">
        <w:t xml:space="preserve">In nine of the cases the relationship between victim and </w:t>
      </w:r>
      <w:r>
        <w:t>abuser</w:t>
      </w:r>
      <w:r w:rsidRPr="00AF02F2">
        <w:t xml:space="preserve"> was intimate partner (spouse/boyfriend/girlfriend).</w:t>
      </w:r>
      <w:r>
        <w:t xml:space="preserve"> Six of the cases involved familial abuse. </w:t>
      </w:r>
    </w:p>
    <w:p w14:paraId="2E87BE57" w14:textId="77777777" w:rsidR="00712054" w:rsidRDefault="00712054" w:rsidP="00617574"/>
    <w:p w14:paraId="0FA5DA81" w14:textId="77777777" w:rsidR="00BB79F6" w:rsidRPr="00E46C39" w:rsidRDefault="00BB79F6" w:rsidP="00617574">
      <w:pPr>
        <w:rPr>
          <w:color w:val="FF0000"/>
        </w:rPr>
      </w:pPr>
      <w:r w:rsidRPr="00E950C0">
        <w:rPr>
          <w:shd w:val="clear" w:color="auto" w:fill="FFFFFF"/>
        </w:rPr>
        <w:t>The term “intimate partner violence” describes </w:t>
      </w:r>
      <w:r w:rsidRPr="00617574">
        <w:t>physical, sexual, or psychological harm by a current or former partner or spouse.</w:t>
      </w:r>
      <w:r w:rsidRPr="00E950C0">
        <w:rPr>
          <w:shd w:val="clear" w:color="auto" w:fill="FFFFFF"/>
        </w:rPr>
        <w:t xml:space="preserve"> This type of violence can occur among heterosexual or same-sex couples and does not require sexual intimacy</w:t>
      </w:r>
      <w:r w:rsidRPr="00E950C0">
        <w:rPr>
          <w:rStyle w:val="EndnoteReference"/>
          <w:rFonts w:ascii="Arial" w:hAnsi="Arial" w:cs="Arial"/>
          <w:shd w:val="clear" w:color="auto" w:fill="FFFFFF"/>
        </w:rPr>
        <w:endnoteReference w:id="7"/>
      </w:r>
      <w:r w:rsidRPr="00E950C0">
        <w:rPr>
          <w:shd w:val="clear" w:color="auto" w:fill="FFFFFF"/>
        </w:rPr>
        <w:t>.  Familial abuse involves close family members i</w:t>
      </w:r>
      <w:r>
        <w:rPr>
          <w:shd w:val="clear" w:color="auto" w:fill="FFFFFF"/>
        </w:rPr>
        <w:t>.</w:t>
      </w:r>
      <w:r w:rsidRPr="00E950C0">
        <w:rPr>
          <w:shd w:val="clear" w:color="auto" w:fill="FFFFFF"/>
        </w:rPr>
        <w:t>e</w:t>
      </w:r>
      <w:r>
        <w:rPr>
          <w:shd w:val="clear" w:color="auto" w:fill="FFFFFF"/>
        </w:rPr>
        <w:t>.</w:t>
      </w:r>
      <w:r w:rsidRPr="00E950C0">
        <w:rPr>
          <w:shd w:val="clear" w:color="auto" w:fill="FFFFFF"/>
        </w:rPr>
        <w:t xml:space="preserve"> adult siblings, adult children against parents</w:t>
      </w:r>
      <w:r w:rsidRPr="005A39AB">
        <w:rPr>
          <w:color w:val="0070C0"/>
          <w:shd w:val="clear" w:color="auto" w:fill="FFFFFF"/>
        </w:rPr>
        <w:t>.</w:t>
      </w:r>
      <w:r>
        <w:rPr>
          <w:color w:val="0070C0"/>
          <w:shd w:val="clear" w:color="auto" w:fill="FFFFFF"/>
        </w:rPr>
        <w:t xml:space="preserve"> </w:t>
      </w:r>
    </w:p>
    <w:p w14:paraId="6A6293AD" w14:textId="77777777" w:rsidR="00617574" w:rsidRDefault="00617574" w:rsidP="00617574"/>
    <w:p w14:paraId="68BC38C3" w14:textId="4832BA11" w:rsidR="00BB79F6" w:rsidRDefault="00BB79F6" w:rsidP="00617574">
      <w:r>
        <w:t>The table below shows a breakdown of all twenty cases</w:t>
      </w:r>
      <w:r w:rsidR="00617574">
        <w:t>.</w:t>
      </w:r>
    </w:p>
    <w:p w14:paraId="5D18F338" w14:textId="77777777" w:rsidR="00617574" w:rsidRDefault="00617574" w:rsidP="00617574"/>
    <w:tbl>
      <w:tblPr>
        <w:tblStyle w:val="TableGrid"/>
        <w:tblW w:w="5265" w:type="pct"/>
        <w:tblLook w:val="04A0" w:firstRow="1" w:lastRow="0" w:firstColumn="1" w:lastColumn="0" w:noHBand="0" w:noVBand="1"/>
      </w:tblPr>
      <w:tblGrid>
        <w:gridCol w:w="2088"/>
        <w:gridCol w:w="2233"/>
        <w:gridCol w:w="5173"/>
      </w:tblGrid>
      <w:tr w:rsidR="00BB79F6" w:rsidRPr="00617574" w14:paraId="70A745F9" w14:textId="77777777" w:rsidTr="00DB6FE9">
        <w:trPr>
          <w:trHeight w:hRule="exact" w:val="340"/>
        </w:trPr>
        <w:tc>
          <w:tcPr>
            <w:tcW w:w="2088" w:type="dxa"/>
          </w:tcPr>
          <w:p w14:paraId="17DA8FFF" w14:textId="77777777" w:rsidR="00BB79F6" w:rsidRPr="00617574" w:rsidRDefault="00BB79F6" w:rsidP="005E2B48">
            <w:pPr>
              <w:spacing w:line="360" w:lineRule="auto"/>
              <w:rPr>
                <w:rFonts w:cs="Arial"/>
                <w:b/>
                <w:szCs w:val="28"/>
              </w:rPr>
            </w:pPr>
            <w:r w:rsidRPr="00617574">
              <w:rPr>
                <w:rFonts w:cs="Arial"/>
                <w:b/>
                <w:szCs w:val="28"/>
              </w:rPr>
              <w:t>Sex of victim</w:t>
            </w:r>
          </w:p>
        </w:tc>
        <w:tc>
          <w:tcPr>
            <w:tcW w:w="2233" w:type="dxa"/>
          </w:tcPr>
          <w:p w14:paraId="36D2E67B" w14:textId="77777777" w:rsidR="00BB79F6" w:rsidRPr="00617574" w:rsidRDefault="00BB79F6" w:rsidP="005E2B48">
            <w:pPr>
              <w:spacing w:line="360" w:lineRule="auto"/>
              <w:rPr>
                <w:rFonts w:cs="Arial"/>
                <w:b/>
                <w:szCs w:val="28"/>
              </w:rPr>
            </w:pPr>
            <w:r w:rsidRPr="00617574">
              <w:rPr>
                <w:rFonts w:cs="Arial"/>
                <w:b/>
                <w:szCs w:val="28"/>
              </w:rPr>
              <w:t>Sex of abuser</w:t>
            </w:r>
          </w:p>
        </w:tc>
        <w:tc>
          <w:tcPr>
            <w:tcW w:w="5172" w:type="dxa"/>
          </w:tcPr>
          <w:p w14:paraId="53E0C30A" w14:textId="77777777" w:rsidR="00BB79F6" w:rsidRPr="00617574" w:rsidRDefault="00BB79F6" w:rsidP="005E2B48">
            <w:pPr>
              <w:spacing w:line="360" w:lineRule="auto"/>
              <w:rPr>
                <w:rFonts w:cs="Arial"/>
                <w:b/>
                <w:szCs w:val="28"/>
              </w:rPr>
            </w:pPr>
            <w:r w:rsidRPr="00617574">
              <w:rPr>
                <w:rFonts w:cs="Arial"/>
                <w:b/>
                <w:szCs w:val="28"/>
              </w:rPr>
              <w:t>Relationship</w:t>
            </w:r>
          </w:p>
        </w:tc>
      </w:tr>
      <w:tr w:rsidR="00BB79F6" w:rsidRPr="00617574" w14:paraId="5D8B6D46" w14:textId="77777777" w:rsidTr="00DB6FE9">
        <w:trPr>
          <w:trHeight w:hRule="exact" w:val="340"/>
        </w:trPr>
        <w:tc>
          <w:tcPr>
            <w:tcW w:w="2088" w:type="dxa"/>
          </w:tcPr>
          <w:p w14:paraId="5C345E83"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601AA792"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799B8006"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27AE08DC" w14:textId="77777777" w:rsidTr="00DB6FE9">
        <w:trPr>
          <w:trHeight w:hRule="exact" w:val="340"/>
        </w:trPr>
        <w:tc>
          <w:tcPr>
            <w:tcW w:w="2088" w:type="dxa"/>
          </w:tcPr>
          <w:p w14:paraId="48EC0373"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214D37A2"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2A5C0810" w14:textId="77777777" w:rsidR="00BB79F6" w:rsidRPr="00617574" w:rsidRDefault="00BB79F6" w:rsidP="005E2B48">
            <w:pPr>
              <w:spacing w:line="360" w:lineRule="auto"/>
              <w:rPr>
                <w:rFonts w:cs="Arial"/>
                <w:bCs/>
                <w:szCs w:val="28"/>
              </w:rPr>
            </w:pPr>
            <w:r w:rsidRPr="00617574">
              <w:rPr>
                <w:rFonts w:cs="Arial"/>
                <w:bCs/>
                <w:szCs w:val="28"/>
              </w:rPr>
              <w:t>Ex-Intimate partner</w:t>
            </w:r>
          </w:p>
        </w:tc>
      </w:tr>
      <w:tr w:rsidR="00BB79F6" w:rsidRPr="00617574" w14:paraId="639D1A61" w14:textId="77777777" w:rsidTr="00DB6FE9">
        <w:trPr>
          <w:trHeight w:hRule="exact" w:val="340"/>
        </w:trPr>
        <w:tc>
          <w:tcPr>
            <w:tcW w:w="2088" w:type="dxa"/>
          </w:tcPr>
          <w:p w14:paraId="5A96987E"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5E64F8EE" w14:textId="77777777" w:rsidR="00BB79F6" w:rsidRPr="00617574" w:rsidRDefault="00BB79F6" w:rsidP="005E2B48">
            <w:pPr>
              <w:spacing w:line="360" w:lineRule="auto"/>
              <w:rPr>
                <w:rFonts w:cs="Arial"/>
                <w:bCs/>
                <w:szCs w:val="28"/>
              </w:rPr>
            </w:pPr>
            <w:r w:rsidRPr="00617574">
              <w:rPr>
                <w:rFonts w:cs="Arial"/>
                <w:bCs/>
                <w:szCs w:val="28"/>
              </w:rPr>
              <w:t>F</w:t>
            </w:r>
          </w:p>
        </w:tc>
        <w:tc>
          <w:tcPr>
            <w:tcW w:w="5172" w:type="dxa"/>
          </w:tcPr>
          <w:p w14:paraId="62AEB686"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38F0AD8B" w14:textId="77777777" w:rsidTr="00DB6FE9">
        <w:trPr>
          <w:trHeight w:hRule="exact" w:val="340"/>
        </w:trPr>
        <w:tc>
          <w:tcPr>
            <w:tcW w:w="2088" w:type="dxa"/>
          </w:tcPr>
          <w:p w14:paraId="1D09E411"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1F7F1813"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69CB57B5" w14:textId="77777777" w:rsidR="00BB79F6" w:rsidRPr="00617574" w:rsidRDefault="00BB79F6" w:rsidP="005E2B48">
            <w:pPr>
              <w:spacing w:line="360" w:lineRule="auto"/>
              <w:rPr>
                <w:rFonts w:cs="Arial"/>
                <w:bCs/>
                <w:szCs w:val="28"/>
              </w:rPr>
            </w:pPr>
            <w:r w:rsidRPr="00617574">
              <w:rPr>
                <w:rFonts w:cs="Arial"/>
                <w:bCs/>
                <w:szCs w:val="28"/>
              </w:rPr>
              <w:t>Son &amp; son’s partner</w:t>
            </w:r>
          </w:p>
        </w:tc>
      </w:tr>
      <w:tr w:rsidR="00BB79F6" w:rsidRPr="00617574" w14:paraId="26BEECBE" w14:textId="77777777" w:rsidTr="00DB6FE9">
        <w:trPr>
          <w:trHeight w:hRule="exact" w:val="340"/>
        </w:trPr>
        <w:tc>
          <w:tcPr>
            <w:tcW w:w="2088" w:type="dxa"/>
          </w:tcPr>
          <w:p w14:paraId="043E91D4"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6F6D2DCE" w14:textId="77777777" w:rsidR="00BB79F6" w:rsidRPr="00617574" w:rsidRDefault="00BB79F6" w:rsidP="005E2B48">
            <w:pPr>
              <w:spacing w:line="360" w:lineRule="auto"/>
              <w:rPr>
                <w:rFonts w:cs="Arial"/>
                <w:bCs/>
                <w:szCs w:val="28"/>
              </w:rPr>
            </w:pPr>
            <w:r w:rsidRPr="00617574">
              <w:rPr>
                <w:rFonts w:cs="Arial"/>
                <w:bCs/>
                <w:szCs w:val="28"/>
              </w:rPr>
              <w:t>M &amp; Fx2</w:t>
            </w:r>
          </w:p>
        </w:tc>
        <w:tc>
          <w:tcPr>
            <w:tcW w:w="5172" w:type="dxa"/>
          </w:tcPr>
          <w:p w14:paraId="4A833617" w14:textId="77777777" w:rsidR="00BB79F6" w:rsidRPr="00617574" w:rsidRDefault="00BB79F6" w:rsidP="005E2B48">
            <w:pPr>
              <w:spacing w:line="360" w:lineRule="auto"/>
              <w:rPr>
                <w:rFonts w:cs="Arial"/>
                <w:bCs/>
                <w:color w:val="FF0000"/>
                <w:szCs w:val="28"/>
              </w:rPr>
            </w:pPr>
            <w:r w:rsidRPr="00617574">
              <w:rPr>
                <w:rFonts w:cs="Arial"/>
                <w:bCs/>
                <w:szCs w:val="28"/>
              </w:rPr>
              <w:t>Wife, son, Daughter in law</w:t>
            </w:r>
          </w:p>
        </w:tc>
      </w:tr>
      <w:tr w:rsidR="00BB79F6" w:rsidRPr="00617574" w14:paraId="03083A11" w14:textId="77777777" w:rsidTr="00DB6FE9">
        <w:trPr>
          <w:trHeight w:hRule="exact" w:val="340"/>
        </w:trPr>
        <w:tc>
          <w:tcPr>
            <w:tcW w:w="2088" w:type="dxa"/>
          </w:tcPr>
          <w:p w14:paraId="058D0D71"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0F49686B"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0E378579"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1AE13B5F" w14:textId="77777777" w:rsidTr="00DB6FE9">
        <w:trPr>
          <w:trHeight w:hRule="exact" w:val="340"/>
        </w:trPr>
        <w:tc>
          <w:tcPr>
            <w:tcW w:w="2088" w:type="dxa"/>
          </w:tcPr>
          <w:p w14:paraId="6DA8601C"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6F7C0C61" w14:textId="77777777" w:rsidR="00BB79F6" w:rsidRPr="00617574" w:rsidRDefault="00BB79F6" w:rsidP="005E2B48">
            <w:pPr>
              <w:spacing w:line="360" w:lineRule="auto"/>
              <w:rPr>
                <w:rFonts w:cs="Arial"/>
                <w:bCs/>
                <w:szCs w:val="28"/>
              </w:rPr>
            </w:pPr>
            <w:r w:rsidRPr="00617574">
              <w:rPr>
                <w:rFonts w:cs="Arial"/>
                <w:bCs/>
                <w:szCs w:val="28"/>
              </w:rPr>
              <w:t>F</w:t>
            </w:r>
          </w:p>
        </w:tc>
        <w:tc>
          <w:tcPr>
            <w:tcW w:w="5172" w:type="dxa"/>
          </w:tcPr>
          <w:p w14:paraId="04F3DFE6" w14:textId="77777777" w:rsidR="00BB79F6" w:rsidRPr="00617574" w:rsidRDefault="00BB79F6" w:rsidP="005E2B48">
            <w:pPr>
              <w:spacing w:line="360" w:lineRule="auto"/>
              <w:rPr>
                <w:rFonts w:cs="Arial"/>
                <w:bCs/>
                <w:szCs w:val="28"/>
              </w:rPr>
            </w:pPr>
            <w:r w:rsidRPr="00617574">
              <w:rPr>
                <w:rFonts w:cs="Arial"/>
                <w:bCs/>
                <w:szCs w:val="28"/>
              </w:rPr>
              <w:t>Friend (SAR)</w:t>
            </w:r>
          </w:p>
        </w:tc>
      </w:tr>
      <w:tr w:rsidR="00BB79F6" w:rsidRPr="00617574" w14:paraId="4C85DAE9" w14:textId="77777777" w:rsidTr="00DB6FE9">
        <w:trPr>
          <w:trHeight w:hRule="exact" w:val="340"/>
        </w:trPr>
        <w:tc>
          <w:tcPr>
            <w:tcW w:w="2088" w:type="dxa"/>
          </w:tcPr>
          <w:p w14:paraId="4DAF638F"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5C8B39B1"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643125D9" w14:textId="77777777" w:rsidR="00BB79F6" w:rsidRPr="00617574" w:rsidRDefault="00BB79F6" w:rsidP="005E2B48">
            <w:pPr>
              <w:spacing w:line="360" w:lineRule="auto"/>
              <w:rPr>
                <w:rFonts w:cs="Arial"/>
                <w:bCs/>
                <w:szCs w:val="28"/>
              </w:rPr>
            </w:pPr>
            <w:r w:rsidRPr="00617574">
              <w:rPr>
                <w:rFonts w:cs="Arial"/>
                <w:bCs/>
                <w:szCs w:val="28"/>
              </w:rPr>
              <w:t xml:space="preserve">Friend (SAR) </w:t>
            </w:r>
          </w:p>
        </w:tc>
      </w:tr>
      <w:tr w:rsidR="00BB79F6" w:rsidRPr="00617574" w14:paraId="3DDF3F78" w14:textId="77777777" w:rsidTr="00DB6FE9">
        <w:trPr>
          <w:trHeight w:hRule="exact" w:val="340"/>
        </w:trPr>
        <w:tc>
          <w:tcPr>
            <w:tcW w:w="2088" w:type="dxa"/>
          </w:tcPr>
          <w:p w14:paraId="462BF7C2"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1FCCA286"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0883A861"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42A6256C" w14:textId="77777777" w:rsidTr="00DB6FE9">
        <w:trPr>
          <w:trHeight w:hRule="exact" w:val="340"/>
        </w:trPr>
        <w:tc>
          <w:tcPr>
            <w:tcW w:w="2088" w:type="dxa"/>
          </w:tcPr>
          <w:p w14:paraId="3892BB35"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7024A735"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492F9CFB" w14:textId="77777777" w:rsidR="00BB79F6" w:rsidRPr="00617574" w:rsidRDefault="00BB79F6" w:rsidP="005E2B48">
            <w:pPr>
              <w:spacing w:line="360" w:lineRule="auto"/>
              <w:rPr>
                <w:rFonts w:cs="Arial"/>
                <w:bCs/>
                <w:szCs w:val="28"/>
              </w:rPr>
            </w:pPr>
            <w:r w:rsidRPr="00617574">
              <w:rPr>
                <w:rFonts w:cs="Arial"/>
                <w:bCs/>
                <w:szCs w:val="28"/>
              </w:rPr>
              <w:t>Son</w:t>
            </w:r>
          </w:p>
        </w:tc>
      </w:tr>
      <w:tr w:rsidR="00BB79F6" w:rsidRPr="00617574" w14:paraId="29EC1C47" w14:textId="77777777" w:rsidTr="00DB6FE9">
        <w:trPr>
          <w:trHeight w:hRule="exact" w:val="340"/>
        </w:trPr>
        <w:tc>
          <w:tcPr>
            <w:tcW w:w="2088" w:type="dxa"/>
          </w:tcPr>
          <w:p w14:paraId="7AF66AB6"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5A68B716"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7E44A147"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412CD7A3" w14:textId="77777777" w:rsidTr="00DB6FE9">
        <w:trPr>
          <w:trHeight w:hRule="exact" w:val="340"/>
        </w:trPr>
        <w:tc>
          <w:tcPr>
            <w:tcW w:w="2088" w:type="dxa"/>
          </w:tcPr>
          <w:p w14:paraId="62059074"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0A83A8FB"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77F65BCE" w14:textId="77777777" w:rsidR="00BB79F6" w:rsidRPr="00617574" w:rsidRDefault="00BB79F6" w:rsidP="005E2B48">
            <w:pPr>
              <w:spacing w:line="360" w:lineRule="auto"/>
              <w:rPr>
                <w:rFonts w:cs="Arial"/>
                <w:bCs/>
                <w:szCs w:val="28"/>
              </w:rPr>
            </w:pPr>
            <w:r w:rsidRPr="00617574">
              <w:rPr>
                <w:rFonts w:cs="Arial"/>
                <w:bCs/>
                <w:szCs w:val="28"/>
              </w:rPr>
              <w:t>Son</w:t>
            </w:r>
          </w:p>
        </w:tc>
      </w:tr>
      <w:tr w:rsidR="00BB79F6" w:rsidRPr="00617574" w14:paraId="6232DF46" w14:textId="77777777" w:rsidTr="00DB6FE9">
        <w:trPr>
          <w:trHeight w:hRule="exact" w:val="340"/>
        </w:trPr>
        <w:tc>
          <w:tcPr>
            <w:tcW w:w="2088" w:type="dxa"/>
          </w:tcPr>
          <w:p w14:paraId="70594DF8"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2D11276B" w14:textId="77777777" w:rsidR="00BB79F6" w:rsidRPr="00617574" w:rsidRDefault="00BB79F6" w:rsidP="005E2B48">
            <w:pPr>
              <w:spacing w:line="360" w:lineRule="auto"/>
              <w:rPr>
                <w:rFonts w:cs="Arial"/>
                <w:bCs/>
                <w:szCs w:val="28"/>
              </w:rPr>
            </w:pPr>
            <w:r w:rsidRPr="00617574">
              <w:rPr>
                <w:rFonts w:cs="Arial"/>
                <w:bCs/>
                <w:szCs w:val="28"/>
              </w:rPr>
              <w:t>F</w:t>
            </w:r>
          </w:p>
        </w:tc>
        <w:tc>
          <w:tcPr>
            <w:tcW w:w="5172" w:type="dxa"/>
          </w:tcPr>
          <w:p w14:paraId="06220552" w14:textId="77777777" w:rsidR="00BB79F6" w:rsidRPr="00617574" w:rsidRDefault="00BB79F6" w:rsidP="005E2B48">
            <w:pPr>
              <w:spacing w:line="360" w:lineRule="auto"/>
              <w:rPr>
                <w:rFonts w:cs="Arial"/>
                <w:bCs/>
                <w:szCs w:val="28"/>
              </w:rPr>
            </w:pPr>
            <w:r w:rsidRPr="00617574">
              <w:rPr>
                <w:rFonts w:cs="Arial"/>
                <w:bCs/>
                <w:szCs w:val="28"/>
              </w:rPr>
              <w:t>Daughter</w:t>
            </w:r>
          </w:p>
        </w:tc>
      </w:tr>
      <w:tr w:rsidR="00BB79F6" w:rsidRPr="00617574" w14:paraId="67EB090C" w14:textId="77777777" w:rsidTr="00DB6FE9">
        <w:trPr>
          <w:trHeight w:hRule="exact" w:val="340"/>
        </w:trPr>
        <w:tc>
          <w:tcPr>
            <w:tcW w:w="2088" w:type="dxa"/>
          </w:tcPr>
          <w:p w14:paraId="54AC5B04"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732C9971"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110780F6"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20AC78AB" w14:textId="77777777" w:rsidTr="00DB6FE9">
        <w:trPr>
          <w:trHeight w:hRule="exact" w:val="340"/>
        </w:trPr>
        <w:tc>
          <w:tcPr>
            <w:tcW w:w="2088" w:type="dxa"/>
          </w:tcPr>
          <w:p w14:paraId="3EC70D97"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756139D6"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2DF4BABC"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3C71414B" w14:textId="77777777" w:rsidTr="00DB6FE9">
        <w:trPr>
          <w:trHeight w:hRule="exact" w:val="340"/>
        </w:trPr>
        <w:tc>
          <w:tcPr>
            <w:tcW w:w="2088" w:type="dxa"/>
          </w:tcPr>
          <w:p w14:paraId="139DFEB5"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2F411D47"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700CF71F"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4702478D" w14:textId="77777777" w:rsidTr="00DB6FE9">
        <w:trPr>
          <w:trHeight w:hRule="exact" w:val="340"/>
        </w:trPr>
        <w:tc>
          <w:tcPr>
            <w:tcW w:w="2088" w:type="dxa"/>
          </w:tcPr>
          <w:p w14:paraId="5FE2BCC6" w14:textId="77777777" w:rsidR="00BB79F6" w:rsidRPr="00617574" w:rsidRDefault="00BB79F6" w:rsidP="005E2B48">
            <w:pPr>
              <w:spacing w:line="360" w:lineRule="auto"/>
              <w:rPr>
                <w:rFonts w:cs="Arial"/>
                <w:bCs/>
                <w:szCs w:val="28"/>
              </w:rPr>
            </w:pPr>
            <w:r w:rsidRPr="00617574">
              <w:rPr>
                <w:rFonts w:cs="Arial"/>
                <w:bCs/>
                <w:szCs w:val="28"/>
              </w:rPr>
              <w:t>M</w:t>
            </w:r>
          </w:p>
        </w:tc>
        <w:tc>
          <w:tcPr>
            <w:tcW w:w="2233" w:type="dxa"/>
          </w:tcPr>
          <w:p w14:paraId="1870F2AA" w14:textId="77777777" w:rsidR="00BB79F6" w:rsidRPr="00617574" w:rsidRDefault="00BB79F6" w:rsidP="005E2B48">
            <w:pPr>
              <w:spacing w:line="360" w:lineRule="auto"/>
              <w:rPr>
                <w:rFonts w:cs="Arial"/>
                <w:bCs/>
                <w:szCs w:val="28"/>
              </w:rPr>
            </w:pPr>
            <w:r w:rsidRPr="00617574">
              <w:rPr>
                <w:rFonts w:cs="Arial"/>
                <w:bCs/>
                <w:szCs w:val="28"/>
              </w:rPr>
              <w:t>F</w:t>
            </w:r>
          </w:p>
        </w:tc>
        <w:tc>
          <w:tcPr>
            <w:tcW w:w="5172" w:type="dxa"/>
          </w:tcPr>
          <w:p w14:paraId="401A2B77" w14:textId="77777777" w:rsidR="00BB79F6" w:rsidRPr="00617574" w:rsidRDefault="00BB79F6" w:rsidP="005E2B48">
            <w:pPr>
              <w:spacing w:line="360" w:lineRule="auto"/>
              <w:rPr>
                <w:rFonts w:cs="Arial"/>
                <w:bCs/>
                <w:szCs w:val="28"/>
              </w:rPr>
            </w:pPr>
            <w:r w:rsidRPr="00617574">
              <w:rPr>
                <w:rFonts w:cs="Arial"/>
                <w:bCs/>
                <w:szCs w:val="28"/>
              </w:rPr>
              <w:t>Intimate partner</w:t>
            </w:r>
          </w:p>
        </w:tc>
      </w:tr>
      <w:tr w:rsidR="00BB79F6" w:rsidRPr="00617574" w14:paraId="4136184A" w14:textId="77777777" w:rsidTr="00DB6FE9">
        <w:trPr>
          <w:trHeight w:hRule="exact" w:val="340"/>
        </w:trPr>
        <w:tc>
          <w:tcPr>
            <w:tcW w:w="2088" w:type="dxa"/>
          </w:tcPr>
          <w:p w14:paraId="3D7FC576"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69C72684" w14:textId="77777777" w:rsidR="00BB79F6" w:rsidRPr="00617574" w:rsidRDefault="00BB79F6" w:rsidP="005E2B48">
            <w:pPr>
              <w:spacing w:line="360" w:lineRule="auto"/>
              <w:rPr>
                <w:rFonts w:cs="Arial"/>
                <w:bCs/>
                <w:szCs w:val="28"/>
              </w:rPr>
            </w:pPr>
            <w:r w:rsidRPr="00617574">
              <w:rPr>
                <w:rFonts w:cs="Arial"/>
                <w:bCs/>
                <w:szCs w:val="28"/>
              </w:rPr>
              <w:t>unknown</w:t>
            </w:r>
          </w:p>
        </w:tc>
        <w:tc>
          <w:tcPr>
            <w:tcW w:w="5172" w:type="dxa"/>
          </w:tcPr>
          <w:p w14:paraId="181D9050" w14:textId="21A5A872" w:rsidR="00BB79F6" w:rsidRPr="00617574" w:rsidRDefault="00BB79F6" w:rsidP="005E2B48">
            <w:pPr>
              <w:spacing w:line="360" w:lineRule="auto"/>
              <w:rPr>
                <w:rFonts w:cs="Arial"/>
                <w:bCs/>
                <w:szCs w:val="28"/>
              </w:rPr>
            </w:pPr>
            <w:r w:rsidRPr="00617574">
              <w:rPr>
                <w:rFonts w:cs="Arial"/>
                <w:bCs/>
                <w:szCs w:val="28"/>
              </w:rPr>
              <w:t>Family members (more than</w:t>
            </w:r>
            <w:r w:rsidR="00DB6FE9">
              <w:rPr>
                <w:rFonts w:cs="Arial"/>
                <w:bCs/>
                <w:szCs w:val="28"/>
              </w:rPr>
              <w:t xml:space="preserve"> one)</w:t>
            </w:r>
          </w:p>
        </w:tc>
      </w:tr>
      <w:tr w:rsidR="00BB79F6" w:rsidRPr="00617574" w14:paraId="130CF556" w14:textId="77777777" w:rsidTr="00DB6FE9">
        <w:trPr>
          <w:trHeight w:hRule="exact" w:val="340"/>
        </w:trPr>
        <w:tc>
          <w:tcPr>
            <w:tcW w:w="2088" w:type="dxa"/>
          </w:tcPr>
          <w:p w14:paraId="534EB6CF"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0DC7FA92"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4BE45E92" w14:textId="77777777" w:rsidR="00BB79F6" w:rsidRPr="00617574" w:rsidRDefault="00BB79F6" w:rsidP="005E2B48">
            <w:pPr>
              <w:spacing w:line="360" w:lineRule="auto"/>
              <w:rPr>
                <w:rFonts w:cs="Arial"/>
                <w:bCs/>
                <w:szCs w:val="28"/>
              </w:rPr>
            </w:pPr>
            <w:r w:rsidRPr="00617574">
              <w:rPr>
                <w:rFonts w:cs="Arial"/>
                <w:bCs/>
                <w:szCs w:val="28"/>
              </w:rPr>
              <w:t>Intimate partner(s)</w:t>
            </w:r>
          </w:p>
        </w:tc>
      </w:tr>
      <w:tr w:rsidR="00BB79F6" w:rsidRPr="00617574" w14:paraId="127DD8DF" w14:textId="77777777" w:rsidTr="00DB6FE9">
        <w:trPr>
          <w:trHeight w:hRule="exact" w:val="340"/>
        </w:trPr>
        <w:tc>
          <w:tcPr>
            <w:tcW w:w="2088" w:type="dxa"/>
          </w:tcPr>
          <w:p w14:paraId="732CA61A" w14:textId="77777777" w:rsidR="00BB79F6" w:rsidRPr="00617574" w:rsidRDefault="00BB79F6" w:rsidP="005E2B48">
            <w:pPr>
              <w:spacing w:line="360" w:lineRule="auto"/>
              <w:rPr>
                <w:rFonts w:cs="Arial"/>
                <w:bCs/>
                <w:szCs w:val="28"/>
              </w:rPr>
            </w:pPr>
            <w:r w:rsidRPr="00617574">
              <w:rPr>
                <w:rFonts w:cs="Arial"/>
                <w:bCs/>
                <w:szCs w:val="28"/>
              </w:rPr>
              <w:t>F</w:t>
            </w:r>
          </w:p>
        </w:tc>
        <w:tc>
          <w:tcPr>
            <w:tcW w:w="2233" w:type="dxa"/>
          </w:tcPr>
          <w:p w14:paraId="12ED26B0" w14:textId="77777777" w:rsidR="00BB79F6" w:rsidRPr="00617574" w:rsidRDefault="00BB79F6" w:rsidP="005E2B48">
            <w:pPr>
              <w:spacing w:line="360" w:lineRule="auto"/>
              <w:rPr>
                <w:rFonts w:cs="Arial"/>
                <w:bCs/>
                <w:szCs w:val="28"/>
              </w:rPr>
            </w:pPr>
            <w:r w:rsidRPr="00617574">
              <w:rPr>
                <w:rFonts w:cs="Arial"/>
                <w:bCs/>
                <w:szCs w:val="28"/>
              </w:rPr>
              <w:t>M</w:t>
            </w:r>
          </w:p>
        </w:tc>
        <w:tc>
          <w:tcPr>
            <w:tcW w:w="5172" w:type="dxa"/>
          </w:tcPr>
          <w:p w14:paraId="2EF1EF80" w14:textId="77777777" w:rsidR="00BB79F6" w:rsidRPr="00617574" w:rsidRDefault="00BB79F6" w:rsidP="005E2B48">
            <w:pPr>
              <w:spacing w:line="360" w:lineRule="auto"/>
              <w:rPr>
                <w:rFonts w:cs="Arial"/>
                <w:bCs/>
                <w:szCs w:val="28"/>
              </w:rPr>
            </w:pPr>
            <w:r w:rsidRPr="00617574">
              <w:rPr>
                <w:rFonts w:cs="Arial"/>
                <w:bCs/>
                <w:szCs w:val="28"/>
              </w:rPr>
              <w:t>Intimate partner</w:t>
            </w:r>
          </w:p>
        </w:tc>
      </w:tr>
    </w:tbl>
    <w:p w14:paraId="00F58E8D" w14:textId="77777777" w:rsidR="00BB79F6" w:rsidRPr="00AF02F2" w:rsidRDefault="00BB79F6" w:rsidP="00BB79F6">
      <w:pPr>
        <w:spacing w:line="360" w:lineRule="auto"/>
        <w:rPr>
          <w:rFonts w:ascii="Arial" w:hAnsi="Arial" w:cs="Arial"/>
          <w:bCs/>
        </w:rPr>
      </w:pPr>
    </w:p>
    <w:p w14:paraId="676A58CA" w14:textId="40990D34" w:rsidR="00BB79F6" w:rsidRDefault="00BB79F6" w:rsidP="006E770B">
      <w:r>
        <w:t>Fourteen</w:t>
      </w:r>
      <w:r w:rsidRPr="00AF02F2">
        <w:t xml:space="preserve"> of the victims/subjects were female and six were male</w:t>
      </w:r>
      <w:r>
        <w:t xml:space="preserve">.  </w:t>
      </w:r>
    </w:p>
    <w:p w14:paraId="4A9C6838" w14:textId="77777777" w:rsidR="006E770B" w:rsidRDefault="006E770B" w:rsidP="00712054"/>
    <w:p w14:paraId="7C5C9408" w14:textId="26F785D3" w:rsidR="00712054" w:rsidRDefault="00BB79F6" w:rsidP="006E770B">
      <w:r>
        <w:t>In eleven of the cases, the abuser was known to be providing informal care to the victim.</w:t>
      </w:r>
      <w:r w:rsidR="00712054">
        <w:t xml:space="preserve"> </w:t>
      </w:r>
      <w:r>
        <w:t>In five cases the victim/subject was acting as carer to the abuser. This was known by at least one agency involved in the cases.</w:t>
      </w:r>
    </w:p>
    <w:p w14:paraId="75DD259B" w14:textId="4B905D6A" w:rsidR="00BB79F6" w:rsidRPr="00AF02F2" w:rsidRDefault="00BB79F6" w:rsidP="006E770B">
      <w:r>
        <w:t xml:space="preserve">  </w:t>
      </w:r>
    </w:p>
    <w:p w14:paraId="3FF8AA03" w14:textId="77777777" w:rsidR="00BB79F6" w:rsidRPr="00A35CF5" w:rsidRDefault="00BB79F6" w:rsidP="006E770B">
      <w:pPr>
        <w:pStyle w:val="Heading2"/>
      </w:pPr>
      <w:bookmarkStart w:id="10" w:name="_Toc66378067"/>
      <w:r w:rsidRPr="00A35CF5">
        <w:t>Types of domestic abuse</w:t>
      </w:r>
      <w:bookmarkEnd w:id="10"/>
    </w:p>
    <w:p w14:paraId="419F14EC" w14:textId="00D5B39E" w:rsidR="00BB79F6" w:rsidRPr="00A35CF5" w:rsidRDefault="00BB79F6" w:rsidP="006E770B">
      <w:proofErr w:type="gramStart"/>
      <w:r w:rsidRPr="00A35CF5">
        <w:t>The majority of</w:t>
      </w:r>
      <w:proofErr w:type="gramEnd"/>
      <w:r w:rsidRPr="00A35CF5">
        <w:t xml:space="preserve"> cases i</w:t>
      </w:r>
      <w:r>
        <w:t>dentified</w:t>
      </w:r>
      <w:r w:rsidRPr="00A35CF5">
        <w:t xml:space="preserve"> more than one known type of domestic abuse, only one case involved solely financial abuse and no other known abuse type. </w:t>
      </w:r>
      <w:r>
        <w:t xml:space="preserve">It is worth noting that just because a domestic abuse type wasn’t identified, it doesn’t mean it wasn’t present. </w:t>
      </w:r>
      <w:r w:rsidRPr="00A35CF5">
        <w:t>In four cases there was no known abuse prior to the death and all these involved older people, however in one of these the perpetrator was known to have been</w:t>
      </w:r>
      <w:r w:rsidRPr="00471F66">
        <w:rPr>
          <w:color w:val="FF0000"/>
        </w:rPr>
        <w:t xml:space="preserve"> </w:t>
      </w:r>
      <w:r w:rsidRPr="00C75EEC">
        <w:t>violent to intimate partners – this individual then went on to murder his mother.</w:t>
      </w:r>
    </w:p>
    <w:p w14:paraId="518999B9" w14:textId="77777777" w:rsidR="006E770B" w:rsidRDefault="006E770B" w:rsidP="006E770B"/>
    <w:p w14:paraId="0EF287CA" w14:textId="26DB31DD" w:rsidR="00BB79F6" w:rsidRDefault="00BB79F6" w:rsidP="006E770B">
      <w:r w:rsidRPr="00A35CF5">
        <w:t>The table below shows</w:t>
      </w:r>
      <w:r>
        <w:t xml:space="preserve"> </w:t>
      </w:r>
      <w:r w:rsidRPr="00C75EEC">
        <w:t>the frequency of the types of abuse found identified across the remaining sixteen cases:</w:t>
      </w:r>
    </w:p>
    <w:p w14:paraId="4214B517" w14:textId="77777777" w:rsidR="006E770B" w:rsidRPr="00C75EEC" w:rsidRDefault="006E770B" w:rsidP="006E770B"/>
    <w:tbl>
      <w:tblPr>
        <w:tblStyle w:val="TableGrid"/>
        <w:tblW w:w="0" w:type="auto"/>
        <w:tblLook w:val="04A0" w:firstRow="1" w:lastRow="0" w:firstColumn="1" w:lastColumn="0" w:noHBand="0" w:noVBand="1"/>
      </w:tblPr>
      <w:tblGrid>
        <w:gridCol w:w="4508"/>
        <w:gridCol w:w="2008"/>
      </w:tblGrid>
      <w:tr w:rsidR="00BB79F6" w:rsidRPr="006E770B" w14:paraId="69348E85" w14:textId="77777777" w:rsidTr="006E770B">
        <w:trPr>
          <w:trHeight w:hRule="exact" w:val="340"/>
        </w:trPr>
        <w:tc>
          <w:tcPr>
            <w:tcW w:w="4508" w:type="dxa"/>
          </w:tcPr>
          <w:p w14:paraId="095012FF" w14:textId="77777777" w:rsidR="00BB79F6" w:rsidRPr="006E770B" w:rsidRDefault="00BB79F6" w:rsidP="005E2B48">
            <w:pPr>
              <w:spacing w:line="360" w:lineRule="auto"/>
              <w:rPr>
                <w:rFonts w:cs="Arial"/>
                <w:b/>
              </w:rPr>
            </w:pPr>
            <w:r w:rsidRPr="006E770B">
              <w:rPr>
                <w:rFonts w:cs="Arial"/>
                <w:b/>
              </w:rPr>
              <w:t>Type of abuse</w:t>
            </w:r>
          </w:p>
        </w:tc>
        <w:tc>
          <w:tcPr>
            <w:tcW w:w="2008" w:type="dxa"/>
          </w:tcPr>
          <w:p w14:paraId="5FF58678" w14:textId="77777777" w:rsidR="00BB79F6" w:rsidRPr="006E770B" w:rsidRDefault="00BB79F6" w:rsidP="005E2B48">
            <w:pPr>
              <w:spacing w:line="360" w:lineRule="auto"/>
              <w:rPr>
                <w:rFonts w:cs="Arial"/>
                <w:b/>
              </w:rPr>
            </w:pPr>
            <w:r w:rsidRPr="006E770B">
              <w:rPr>
                <w:rFonts w:cs="Arial"/>
                <w:b/>
              </w:rPr>
              <w:t>No of cases</w:t>
            </w:r>
          </w:p>
        </w:tc>
      </w:tr>
      <w:tr w:rsidR="00BB79F6" w:rsidRPr="006E770B" w14:paraId="5B7DE2C7" w14:textId="77777777" w:rsidTr="006E770B">
        <w:trPr>
          <w:trHeight w:hRule="exact" w:val="340"/>
        </w:trPr>
        <w:tc>
          <w:tcPr>
            <w:tcW w:w="4508" w:type="dxa"/>
          </w:tcPr>
          <w:p w14:paraId="204C77DC" w14:textId="77777777" w:rsidR="00BB79F6" w:rsidRPr="006E770B" w:rsidRDefault="00BB79F6" w:rsidP="005E2B48">
            <w:pPr>
              <w:spacing w:line="360" w:lineRule="auto"/>
              <w:rPr>
                <w:rFonts w:cs="Arial"/>
                <w:bCs/>
              </w:rPr>
            </w:pPr>
            <w:r w:rsidRPr="006E770B">
              <w:rPr>
                <w:rFonts w:cs="Arial"/>
                <w:bCs/>
              </w:rPr>
              <w:t>Coercive Control</w:t>
            </w:r>
          </w:p>
        </w:tc>
        <w:tc>
          <w:tcPr>
            <w:tcW w:w="2008" w:type="dxa"/>
          </w:tcPr>
          <w:p w14:paraId="309EE9D8" w14:textId="77777777" w:rsidR="00BB79F6" w:rsidRPr="006E770B" w:rsidRDefault="00BB79F6" w:rsidP="005E2B48">
            <w:pPr>
              <w:spacing w:line="360" w:lineRule="auto"/>
              <w:rPr>
                <w:rFonts w:cs="Arial"/>
                <w:bCs/>
              </w:rPr>
            </w:pPr>
            <w:r w:rsidRPr="006E770B">
              <w:rPr>
                <w:rFonts w:cs="Arial"/>
                <w:bCs/>
              </w:rPr>
              <w:t>9</w:t>
            </w:r>
          </w:p>
        </w:tc>
      </w:tr>
      <w:tr w:rsidR="00BB79F6" w:rsidRPr="006E770B" w14:paraId="016824F3" w14:textId="77777777" w:rsidTr="006E770B">
        <w:trPr>
          <w:trHeight w:hRule="exact" w:val="340"/>
        </w:trPr>
        <w:tc>
          <w:tcPr>
            <w:tcW w:w="4508" w:type="dxa"/>
          </w:tcPr>
          <w:p w14:paraId="0771C7EF" w14:textId="77777777" w:rsidR="00BB79F6" w:rsidRPr="006E770B" w:rsidRDefault="00BB79F6" w:rsidP="005E2B48">
            <w:pPr>
              <w:spacing w:line="360" w:lineRule="auto"/>
              <w:rPr>
                <w:rFonts w:cs="Arial"/>
                <w:bCs/>
              </w:rPr>
            </w:pPr>
            <w:r w:rsidRPr="006E770B">
              <w:rPr>
                <w:rFonts w:cs="Arial"/>
                <w:bCs/>
              </w:rPr>
              <w:t>Physical Abuse</w:t>
            </w:r>
          </w:p>
        </w:tc>
        <w:tc>
          <w:tcPr>
            <w:tcW w:w="2008" w:type="dxa"/>
          </w:tcPr>
          <w:p w14:paraId="330FD4EC" w14:textId="77777777" w:rsidR="00BB79F6" w:rsidRPr="006E770B" w:rsidRDefault="00BB79F6" w:rsidP="005E2B48">
            <w:pPr>
              <w:spacing w:line="360" w:lineRule="auto"/>
              <w:rPr>
                <w:rFonts w:cs="Arial"/>
                <w:bCs/>
              </w:rPr>
            </w:pPr>
            <w:r w:rsidRPr="006E770B">
              <w:rPr>
                <w:rFonts w:cs="Arial"/>
                <w:bCs/>
              </w:rPr>
              <w:t>8</w:t>
            </w:r>
          </w:p>
        </w:tc>
      </w:tr>
      <w:tr w:rsidR="00BB79F6" w:rsidRPr="006E770B" w14:paraId="65E3ABBC" w14:textId="77777777" w:rsidTr="006E770B">
        <w:trPr>
          <w:trHeight w:hRule="exact" w:val="340"/>
        </w:trPr>
        <w:tc>
          <w:tcPr>
            <w:tcW w:w="4508" w:type="dxa"/>
          </w:tcPr>
          <w:p w14:paraId="135E2F22" w14:textId="77777777" w:rsidR="00BB79F6" w:rsidRPr="006E770B" w:rsidRDefault="00BB79F6" w:rsidP="005E2B48">
            <w:pPr>
              <w:spacing w:line="360" w:lineRule="auto"/>
              <w:rPr>
                <w:rFonts w:cs="Arial"/>
                <w:bCs/>
              </w:rPr>
            </w:pPr>
            <w:r w:rsidRPr="006E770B">
              <w:rPr>
                <w:rFonts w:cs="Arial"/>
                <w:bCs/>
              </w:rPr>
              <w:t>Financial Abuse</w:t>
            </w:r>
          </w:p>
        </w:tc>
        <w:tc>
          <w:tcPr>
            <w:tcW w:w="2008" w:type="dxa"/>
          </w:tcPr>
          <w:p w14:paraId="1F42EF51" w14:textId="77777777" w:rsidR="00BB79F6" w:rsidRPr="006E770B" w:rsidRDefault="00BB79F6" w:rsidP="005E2B48">
            <w:pPr>
              <w:spacing w:line="360" w:lineRule="auto"/>
              <w:rPr>
                <w:rFonts w:cs="Arial"/>
                <w:bCs/>
              </w:rPr>
            </w:pPr>
            <w:r w:rsidRPr="006E770B">
              <w:rPr>
                <w:rFonts w:cs="Arial"/>
                <w:bCs/>
              </w:rPr>
              <w:t>5</w:t>
            </w:r>
          </w:p>
        </w:tc>
      </w:tr>
      <w:tr w:rsidR="00BB79F6" w:rsidRPr="006E770B" w14:paraId="1E902204" w14:textId="77777777" w:rsidTr="006E770B">
        <w:trPr>
          <w:trHeight w:hRule="exact" w:val="340"/>
        </w:trPr>
        <w:tc>
          <w:tcPr>
            <w:tcW w:w="4508" w:type="dxa"/>
          </w:tcPr>
          <w:p w14:paraId="6A40416B" w14:textId="77777777" w:rsidR="00BB79F6" w:rsidRPr="006E770B" w:rsidRDefault="00BB79F6" w:rsidP="005E2B48">
            <w:pPr>
              <w:spacing w:line="360" w:lineRule="auto"/>
              <w:rPr>
                <w:rFonts w:cs="Arial"/>
                <w:bCs/>
              </w:rPr>
            </w:pPr>
            <w:r w:rsidRPr="006E770B">
              <w:rPr>
                <w:rFonts w:cs="Arial"/>
                <w:bCs/>
              </w:rPr>
              <w:t>Neglect</w:t>
            </w:r>
          </w:p>
        </w:tc>
        <w:tc>
          <w:tcPr>
            <w:tcW w:w="2008" w:type="dxa"/>
          </w:tcPr>
          <w:p w14:paraId="3E1AA09B" w14:textId="77777777" w:rsidR="00BB79F6" w:rsidRPr="006E770B" w:rsidRDefault="00BB79F6" w:rsidP="005E2B48">
            <w:pPr>
              <w:spacing w:line="360" w:lineRule="auto"/>
              <w:rPr>
                <w:rFonts w:cs="Arial"/>
                <w:bCs/>
              </w:rPr>
            </w:pPr>
            <w:r w:rsidRPr="006E770B">
              <w:rPr>
                <w:rFonts w:cs="Arial"/>
                <w:bCs/>
              </w:rPr>
              <w:t>2</w:t>
            </w:r>
          </w:p>
        </w:tc>
      </w:tr>
      <w:tr w:rsidR="00BB79F6" w:rsidRPr="006E770B" w14:paraId="3CEA1F46" w14:textId="77777777" w:rsidTr="006E770B">
        <w:trPr>
          <w:trHeight w:hRule="exact" w:val="340"/>
        </w:trPr>
        <w:tc>
          <w:tcPr>
            <w:tcW w:w="4508" w:type="dxa"/>
          </w:tcPr>
          <w:p w14:paraId="1A75C6C7" w14:textId="77777777" w:rsidR="00BB79F6" w:rsidRPr="006E770B" w:rsidRDefault="00BB79F6" w:rsidP="005E2B48">
            <w:pPr>
              <w:spacing w:line="360" w:lineRule="auto"/>
              <w:rPr>
                <w:rFonts w:cs="Arial"/>
                <w:bCs/>
              </w:rPr>
            </w:pPr>
            <w:r w:rsidRPr="006E770B">
              <w:rPr>
                <w:rFonts w:cs="Arial"/>
                <w:bCs/>
              </w:rPr>
              <w:t>Emotional abuse</w:t>
            </w:r>
          </w:p>
        </w:tc>
        <w:tc>
          <w:tcPr>
            <w:tcW w:w="2008" w:type="dxa"/>
          </w:tcPr>
          <w:p w14:paraId="3357732C" w14:textId="77777777" w:rsidR="00BB79F6" w:rsidRPr="006E770B" w:rsidRDefault="00BB79F6" w:rsidP="005E2B48">
            <w:pPr>
              <w:spacing w:line="360" w:lineRule="auto"/>
              <w:rPr>
                <w:rFonts w:cs="Arial"/>
                <w:bCs/>
              </w:rPr>
            </w:pPr>
            <w:r w:rsidRPr="006E770B">
              <w:rPr>
                <w:rFonts w:cs="Arial"/>
                <w:bCs/>
              </w:rPr>
              <w:t>4</w:t>
            </w:r>
          </w:p>
        </w:tc>
      </w:tr>
      <w:tr w:rsidR="00BB79F6" w:rsidRPr="006E770B" w14:paraId="58675A94" w14:textId="77777777" w:rsidTr="006E770B">
        <w:trPr>
          <w:trHeight w:hRule="exact" w:val="340"/>
        </w:trPr>
        <w:tc>
          <w:tcPr>
            <w:tcW w:w="4508" w:type="dxa"/>
          </w:tcPr>
          <w:p w14:paraId="7CBE946C" w14:textId="77777777" w:rsidR="00BB79F6" w:rsidRPr="006E770B" w:rsidRDefault="00BB79F6" w:rsidP="005E2B48">
            <w:pPr>
              <w:spacing w:line="360" w:lineRule="auto"/>
              <w:rPr>
                <w:rFonts w:cs="Arial"/>
                <w:bCs/>
              </w:rPr>
            </w:pPr>
            <w:r w:rsidRPr="006E770B">
              <w:rPr>
                <w:rFonts w:cs="Arial"/>
                <w:bCs/>
              </w:rPr>
              <w:t>Sexual abuse</w:t>
            </w:r>
          </w:p>
        </w:tc>
        <w:tc>
          <w:tcPr>
            <w:tcW w:w="2008" w:type="dxa"/>
          </w:tcPr>
          <w:p w14:paraId="3650E4D4" w14:textId="77777777" w:rsidR="00BB79F6" w:rsidRPr="006E770B" w:rsidRDefault="00BB79F6" w:rsidP="005E2B48">
            <w:pPr>
              <w:spacing w:line="360" w:lineRule="auto"/>
              <w:rPr>
                <w:rFonts w:cs="Arial"/>
                <w:bCs/>
              </w:rPr>
            </w:pPr>
            <w:r w:rsidRPr="006E770B">
              <w:rPr>
                <w:rFonts w:cs="Arial"/>
                <w:bCs/>
              </w:rPr>
              <w:t>1</w:t>
            </w:r>
          </w:p>
        </w:tc>
      </w:tr>
    </w:tbl>
    <w:p w14:paraId="100AB723" w14:textId="77777777" w:rsidR="00BB79F6" w:rsidRDefault="00BB79F6" w:rsidP="00BB79F6">
      <w:pPr>
        <w:spacing w:line="360" w:lineRule="auto"/>
        <w:rPr>
          <w:rFonts w:ascii="Arial" w:hAnsi="Arial" w:cs="Arial"/>
          <w:b/>
          <w:bCs/>
        </w:rPr>
      </w:pPr>
    </w:p>
    <w:p w14:paraId="06206541" w14:textId="77777777" w:rsidR="00BB79F6" w:rsidRPr="00E46C39" w:rsidRDefault="00BB79F6" w:rsidP="00B745DC">
      <w:pPr>
        <w:pStyle w:val="Heading1"/>
        <w:rPr>
          <w:color w:val="FF0000"/>
        </w:rPr>
      </w:pPr>
      <w:bookmarkStart w:id="11" w:name="_Toc66378068"/>
      <w:r>
        <w:t>Professional involvement</w:t>
      </w:r>
      <w:bookmarkEnd w:id="11"/>
    </w:p>
    <w:p w14:paraId="23D9102F" w14:textId="17932B5C" w:rsidR="00BB79F6" w:rsidRDefault="00BB79F6" w:rsidP="006E770B">
      <w:r w:rsidRPr="002C54B8">
        <w:t xml:space="preserve">In eleven of the cases </w:t>
      </w:r>
      <w:r w:rsidRPr="00C75EEC">
        <w:t xml:space="preserve">reviewed, the </w:t>
      </w:r>
      <w:r w:rsidRPr="002C54B8">
        <w:t>victim/subject was to Adul</w:t>
      </w:r>
      <w:r w:rsidRPr="00E950C0">
        <w:t>t Social Care either as an open case or at least one referral had been made to them.</w:t>
      </w:r>
      <w:r w:rsidR="00712054">
        <w:t xml:space="preserve"> </w:t>
      </w:r>
      <w:r>
        <w:t xml:space="preserve">A range of other agencies were involved with </w:t>
      </w:r>
      <w:proofErr w:type="gramStart"/>
      <w:r>
        <w:t>all of</w:t>
      </w:r>
      <w:proofErr w:type="gramEnd"/>
      <w:r>
        <w:t xml:space="preserve"> the cases including mental health services, GP and hospital services.  </w:t>
      </w:r>
    </w:p>
    <w:p w14:paraId="534F2A20" w14:textId="77777777" w:rsidR="006E770B" w:rsidRDefault="006E770B" w:rsidP="006E770B"/>
    <w:p w14:paraId="594E9CEF" w14:textId="77777777" w:rsidR="00BB79F6" w:rsidRPr="002D37D9" w:rsidRDefault="00BB79F6" w:rsidP="00B745DC">
      <w:pPr>
        <w:pStyle w:val="Heading1"/>
      </w:pPr>
      <w:bookmarkStart w:id="12" w:name="_Toc66378069"/>
      <w:r w:rsidRPr="002D37D9">
        <w:t>Recommendation themes</w:t>
      </w:r>
      <w:bookmarkEnd w:id="12"/>
    </w:p>
    <w:p w14:paraId="37E77011" w14:textId="5AED469A" w:rsidR="00BB79F6" w:rsidRDefault="00BB79F6" w:rsidP="006E770B">
      <w:r>
        <w:t>The recommendations from the DHRs and SARs analysed were generally repetitive throughout the research.</w:t>
      </w:r>
      <w:r w:rsidR="00380481">
        <w:t xml:space="preserve"> </w:t>
      </w:r>
      <w:r>
        <w:t>The table below sets out the themes of recommendations</w:t>
      </w:r>
      <w:r w:rsidR="00380481">
        <w:t>.</w:t>
      </w:r>
    </w:p>
    <w:p w14:paraId="5BBA5ABC" w14:textId="77777777" w:rsidR="00380481" w:rsidRDefault="00380481" w:rsidP="006E770B"/>
    <w:tbl>
      <w:tblPr>
        <w:tblStyle w:val="TableGrid"/>
        <w:tblW w:w="3750" w:type="pct"/>
        <w:tblLook w:val="04A0" w:firstRow="1" w:lastRow="0" w:firstColumn="1" w:lastColumn="0" w:noHBand="0" w:noVBand="1"/>
      </w:tblPr>
      <w:tblGrid>
        <w:gridCol w:w="4055"/>
        <w:gridCol w:w="2707"/>
      </w:tblGrid>
      <w:tr w:rsidR="00BB79F6" w:rsidRPr="006E770B" w14:paraId="6D92F1A8" w14:textId="77777777" w:rsidTr="006E770B">
        <w:trPr>
          <w:trHeight w:val="397"/>
        </w:trPr>
        <w:tc>
          <w:tcPr>
            <w:tcW w:w="3397" w:type="dxa"/>
          </w:tcPr>
          <w:p w14:paraId="44C2FD97" w14:textId="77777777" w:rsidR="00BB79F6" w:rsidRPr="006E770B" w:rsidRDefault="00BB79F6" w:rsidP="006E770B">
            <w:pPr>
              <w:spacing w:line="240" w:lineRule="auto"/>
              <w:rPr>
                <w:rFonts w:cs="Arial"/>
                <w:b/>
                <w:bCs/>
              </w:rPr>
            </w:pPr>
            <w:r w:rsidRPr="006E770B">
              <w:rPr>
                <w:rFonts w:cs="Arial"/>
                <w:b/>
                <w:bCs/>
              </w:rPr>
              <w:t>Recommendation Theme</w:t>
            </w:r>
          </w:p>
        </w:tc>
        <w:tc>
          <w:tcPr>
            <w:tcW w:w="2268" w:type="dxa"/>
          </w:tcPr>
          <w:p w14:paraId="0787534A" w14:textId="77777777" w:rsidR="00BB79F6" w:rsidRPr="006E770B" w:rsidRDefault="00BB79F6" w:rsidP="006E770B">
            <w:pPr>
              <w:spacing w:line="240" w:lineRule="auto"/>
              <w:rPr>
                <w:rFonts w:cs="Arial"/>
                <w:b/>
                <w:bCs/>
              </w:rPr>
            </w:pPr>
            <w:r w:rsidRPr="006E770B">
              <w:rPr>
                <w:rFonts w:cs="Arial"/>
                <w:b/>
                <w:bCs/>
              </w:rPr>
              <w:t>No. of occurrences</w:t>
            </w:r>
          </w:p>
        </w:tc>
      </w:tr>
      <w:tr w:rsidR="00BB79F6" w:rsidRPr="006E770B" w14:paraId="12A6D2F4" w14:textId="77777777" w:rsidTr="006E770B">
        <w:trPr>
          <w:trHeight w:val="397"/>
        </w:trPr>
        <w:tc>
          <w:tcPr>
            <w:tcW w:w="3397" w:type="dxa"/>
          </w:tcPr>
          <w:p w14:paraId="394DA794" w14:textId="77777777" w:rsidR="00BB79F6" w:rsidRPr="006E770B" w:rsidRDefault="00BB79F6" w:rsidP="006E770B">
            <w:pPr>
              <w:spacing w:line="240" w:lineRule="auto"/>
              <w:rPr>
                <w:rFonts w:cs="Arial"/>
              </w:rPr>
            </w:pPr>
            <w:r w:rsidRPr="006E770B">
              <w:rPr>
                <w:rFonts w:cs="Arial"/>
              </w:rPr>
              <w:t>Information sharing</w:t>
            </w:r>
          </w:p>
        </w:tc>
        <w:tc>
          <w:tcPr>
            <w:tcW w:w="2268" w:type="dxa"/>
          </w:tcPr>
          <w:p w14:paraId="7322A1D1" w14:textId="77777777" w:rsidR="00BB79F6" w:rsidRPr="006E770B" w:rsidRDefault="00BB79F6" w:rsidP="006E770B">
            <w:pPr>
              <w:spacing w:line="240" w:lineRule="auto"/>
              <w:rPr>
                <w:rFonts w:cs="Arial"/>
              </w:rPr>
            </w:pPr>
            <w:r w:rsidRPr="006E770B">
              <w:rPr>
                <w:rFonts w:cs="Arial"/>
              </w:rPr>
              <w:t>12</w:t>
            </w:r>
          </w:p>
        </w:tc>
      </w:tr>
      <w:tr w:rsidR="00BB79F6" w:rsidRPr="006E770B" w14:paraId="4E34DD5E" w14:textId="77777777" w:rsidTr="006E770B">
        <w:trPr>
          <w:trHeight w:val="397"/>
        </w:trPr>
        <w:tc>
          <w:tcPr>
            <w:tcW w:w="3397" w:type="dxa"/>
          </w:tcPr>
          <w:p w14:paraId="24F79037" w14:textId="77777777" w:rsidR="00BB79F6" w:rsidRPr="006E770B" w:rsidRDefault="00BB79F6" w:rsidP="006E770B">
            <w:pPr>
              <w:spacing w:line="240" w:lineRule="auto"/>
              <w:rPr>
                <w:rFonts w:cs="Arial"/>
              </w:rPr>
            </w:pPr>
            <w:r w:rsidRPr="006E770B">
              <w:rPr>
                <w:rFonts w:cs="Arial"/>
              </w:rPr>
              <w:t>Risk assessment</w:t>
            </w:r>
          </w:p>
        </w:tc>
        <w:tc>
          <w:tcPr>
            <w:tcW w:w="2268" w:type="dxa"/>
          </w:tcPr>
          <w:p w14:paraId="486462F3" w14:textId="77777777" w:rsidR="00BB79F6" w:rsidRPr="006E770B" w:rsidRDefault="00BB79F6" w:rsidP="006E770B">
            <w:pPr>
              <w:spacing w:line="240" w:lineRule="auto"/>
              <w:rPr>
                <w:rFonts w:cs="Arial"/>
              </w:rPr>
            </w:pPr>
            <w:r w:rsidRPr="006E770B">
              <w:rPr>
                <w:rFonts w:cs="Arial"/>
              </w:rPr>
              <w:t>12</w:t>
            </w:r>
          </w:p>
        </w:tc>
      </w:tr>
      <w:tr w:rsidR="00BB79F6" w:rsidRPr="006E770B" w14:paraId="047BE02A" w14:textId="77777777" w:rsidTr="006E770B">
        <w:trPr>
          <w:trHeight w:val="397"/>
        </w:trPr>
        <w:tc>
          <w:tcPr>
            <w:tcW w:w="3397" w:type="dxa"/>
          </w:tcPr>
          <w:p w14:paraId="5D1D37DD" w14:textId="77777777" w:rsidR="00BB79F6" w:rsidRPr="006E770B" w:rsidRDefault="00BB79F6" w:rsidP="006E770B">
            <w:pPr>
              <w:spacing w:line="240" w:lineRule="auto"/>
              <w:rPr>
                <w:rFonts w:cs="Arial"/>
              </w:rPr>
            </w:pPr>
            <w:r w:rsidRPr="006E770B">
              <w:rPr>
                <w:rFonts w:cs="Arial"/>
              </w:rPr>
              <w:t>Training for professionals</w:t>
            </w:r>
          </w:p>
        </w:tc>
        <w:tc>
          <w:tcPr>
            <w:tcW w:w="2268" w:type="dxa"/>
          </w:tcPr>
          <w:p w14:paraId="44F4F586" w14:textId="77777777" w:rsidR="00BB79F6" w:rsidRPr="006E770B" w:rsidRDefault="00BB79F6" w:rsidP="006E770B">
            <w:pPr>
              <w:spacing w:line="240" w:lineRule="auto"/>
              <w:rPr>
                <w:rFonts w:cs="Arial"/>
              </w:rPr>
            </w:pPr>
            <w:r w:rsidRPr="006E770B">
              <w:rPr>
                <w:rFonts w:cs="Arial"/>
              </w:rPr>
              <w:t>11</w:t>
            </w:r>
          </w:p>
        </w:tc>
      </w:tr>
      <w:tr w:rsidR="00BB79F6" w:rsidRPr="006E770B" w14:paraId="423B97A2" w14:textId="77777777" w:rsidTr="006E770B">
        <w:trPr>
          <w:trHeight w:val="397"/>
        </w:trPr>
        <w:tc>
          <w:tcPr>
            <w:tcW w:w="3397" w:type="dxa"/>
          </w:tcPr>
          <w:p w14:paraId="1F534D81" w14:textId="77777777" w:rsidR="00BB79F6" w:rsidRPr="006E770B" w:rsidRDefault="00BB79F6" w:rsidP="006E770B">
            <w:pPr>
              <w:spacing w:line="240" w:lineRule="auto"/>
              <w:rPr>
                <w:rFonts w:cs="Arial"/>
              </w:rPr>
            </w:pPr>
            <w:r w:rsidRPr="006E770B">
              <w:rPr>
                <w:rFonts w:cs="Arial"/>
              </w:rPr>
              <w:t>GP issues</w:t>
            </w:r>
          </w:p>
        </w:tc>
        <w:tc>
          <w:tcPr>
            <w:tcW w:w="2268" w:type="dxa"/>
          </w:tcPr>
          <w:p w14:paraId="59D101B6" w14:textId="77777777" w:rsidR="00BB79F6" w:rsidRPr="006E770B" w:rsidRDefault="00BB79F6" w:rsidP="006E770B">
            <w:pPr>
              <w:spacing w:line="240" w:lineRule="auto"/>
              <w:rPr>
                <w:rFonts w:cs="Arial"/>
              </w:rPr>
            </w:pPr>
            <w:r w:rsidRPr="006E770B">
              <w:rPr>
                <w:rFonts w:cs="Arial"/>
              </w:rPr>
              <w:t>6</w:t>
            </w:r>
          </w:p>
        </w:tc>
      </w:tr>
      <w:tr w:rsidR="00BB79F6" w:rsidRPr="006E770B" w14:paraId="2B049C93" w14:textId="77777777" w:rsidTr="006E770B">
        <w:trPr>
          <w:trHeight w:val="397"/>
        </w:trPr>
        <w:tc>
          <w:tcPr>
            <w:tcW w:w="3397" w:type="dxa"/>
          </w:tcPr>
          <w:p w14:paraId="0334E6A4" w14:textId="77777777" w:rsidR="00BB79F6" w:rsidRPr="006E770B" w:rsidRDefault="00BB79F6" w:rsidP="006E770B">
            <w:pPr>
              <w:spacing w:line="240" w:lineRule="auto"/>
              <w:rPr>
                <w:rFonts w:cs="Arial"/>
              </w:rPr>
            </w:pPr>
            <w:r w:rsidRPr="006E770B">
              <w:rPr>
                <w:rFonts w:cs="Arial"/>
              </w:rPr>
              <w:t>Carer support</w:t>
            </w:r>
          </w:p>
        </w:tc>
        <w:tc>
          <w:tcPr>
            <w:tcW w:w="2268" w:type="dxa"/>
          </w:tcPr>
          <w:p w14:paraId="1F80CB51" w14:textId="77777777" w:rsidR="00BB79F6" w:rsidRPr="006E770B" w:rsidRDefault="00BB79F6" w:rsidP="006E770B">
            <w:pPr>
              <w:spacing w:line="240" w:lineRule="auto"/>
              <w:rPr>
                <w:rFonts w:cs="Arial"/>
              </w:rPr>
            </w:pPr>
            <w:r w:rsidRPr="006E770B">
              <w:rPr>
                <w:rFonts w:cs="Arial"/>
              </w:rPr>
              <w:t>7</w:t>
            </w:r>
          </w:p>
        </w:tc>
      </w:tr>
      <w:tr w:rsidR="00BB79F6" w:rsidRPr="006E770B" w14:paraId="07BE7FAC" w14:textId="77777777" w:rsidTr="006E770B">
        <w:trPr>
          <w:trHeight w:val="397"/>
        </w:trPr>
        <w:tc>
          <w:tcPr>
            <w:tcW w:w="3397" w:type="dxa"/>
          </w:tcPr>
          <w:p w14:paraId="6AF77C15" w14:textId="77777777" w:rsidR="00BB79F6" w:rsidRPr="006E770B" w:rsidRDefault="00BB79F6" w:rsidP="006E770B">
            <w:pPr>
              <w:spacing w:line="240" w:lineRule="auto"/>
              <w:rPr>
                <w:rFonts w:cs="Arial"/>
              </w:rPr>
            </w:pPr>
            <w:r w:rsidRPr="006E770B">
              <w:rPr>
                <w:rFonts w:cs="Arial"/>
              </w:rPr>
              <w:t>Public awareness raising</w:t>
            </w:r>
          </w:p>
        </w:tc>
        <w:tc>
          <w:tcPr>
            <w:tcW w:w="2268" w:type="dxa"/>
          </w:tcPr>
          <w:p w14:paraId="336012D0" w14:textId="77777777" w:rsidR="00BB79F6" w:rsidRPr="006E770B" w:rsidRDefault="00BB79F6" w:rsidP="006E770B">
            <w:pPr>
              <w:spacing w:line="240" w:lineRule="auto"/>
              <w:rPr>
                <w:rFonts w:cs="Arial"/>
              </w:rPr>
            </w:pPr>
            <w:r w:rsidRPr="006E770B">
              <w:rPr>
                <w:rFonts w:cs="Arial"/>
              </w:rPr>
              <w:t>4</w:t>
            </w:r>
          </w:p>
        </w:tc>
      </w:tr>
    </w:tbl>
    <w:p w14:paraId="32348F40" w14:textId="77777777" w:rsidR="00BB79F6" w:rsidRDefault="00BB79F6" w:rsidP="00BB79F6">
      <w:pPr>
        <w:spacing w:line="360" w:lineRule="auto"/>
        <w:rPr>
          <w:rFonts w:ascii="Arial" w:hAnsi="Arial" w:cs="Arial"/>
        </w:rPr>
      </w:pPr>
    </w:p>
    <w:p w14:paraId="256852B5" w14:textId="77777777" w:rsidR="00BB79F6" w:rsidRPr="00DE7FAA" w:rsidRDefault="00BB79F6" w:rsidP="006E770B">
      <w:pPr>
        <w:pStyle w:val="Heading2"/>
      </w:pPr>
      <w:bookmarkStart w:id="13" w:name="_Toc66378070"/>
      <w:r w:rsidRPr="00DE7FAA">
        <w:t>Information Sharing</w:t>
      </w:r>
      <w:bookmarkEnd w:id="13"/>
      <w:r w:rsidRPr="00DE7FAA">
        <w:t xml:space="preserve"> </w:t>
      </w:r>
    </w:p>
    <w:p w14:paraId="2E39B608" w14:textId="72F587AA" w:rsidR="00BB79F6" w:rsidRDefault="00BB79F6" w:rsidP="00B745DC">
      <w:r>
        <w:t>This related to lack of sharing of key information between agencies that the DHR/SAR felt may have impacted on the outcome for the victim/subject.</w:t>
      </w:r>
    </w:p>
    <w:p w14:paraId="50626DE2" w14:textId="042E0993" w:rsidR="00B745DC" w:rsidRDefault="00B745DC" w:rsidP="00BB79F6">
      <w:pPr>
        <w:spacing w:line="360" w:lineRule="auto"/>
        <w:rPr>
          <w:rFonts w:ascii="Arial" w:hAnsi="Arial" w:cs="Arial"/>
        </w:rPr>
      </w:pPr>
    </w:p>
    <w:p w14:paraId="7709274C" w14:textId="77777777" w:rsidR="00BB79F6" w:rsidRPr="00DE7FAA" w:rsidRDefault="00BB79F6" w:rsidP="00B745DC">
      <w:pPr>
        <w:pStyle w:val="Heading2"/>
      </w:pPr>
      <w:bookmarkStart w:id="14" w:name="_Toc66378071"/>
      <w:r w:rsidRPr="00DE7FAA">
        <w:t>Risk Assessment</w:t>
      </w:r>
      <w:bookmarkEnd w:id="14"/>
    </w:p>
    <w:p w14:paraId="35357902" w14:textId="19936337" w:rsidR="00BB79F6" w:rsidRDefault="00BB79F6" w:rsidP="00B745DC">
      <w:r>
        <w:t xml:space="preserve">This theme relates specifically to recommendations around professionals not </w:t>
      </w:r>
      <w:proofErr w:type="gramStart"/>
      <w:r>
        <w:t>taking into account</w:t>
      </w:r>
      <w:proofErr w:type="gramEnd"/>
      <w:r>
        <w:t xml:space="preserve"> the additional risks posed to victims/subjects due to their vulnerabilities in addition to being victims of domestic abuse</w:t>
      </w:r>
      <w:r w:rsidR="00B745DC">
        <w:t>.</w:t>
      </w:r>
    </w:p>
    <w:p w14:paraId="4651EBFA" w14:textId="77777777" w:rsidR="00B745DC" w:rsidRDefault="00B745DC" w:rsidP="00BB79F6">
      <w:pPr>
        <w:spacing w:line="360" w:lineRule="auto"/>
        <w:rPr>
          <w:rFonts w:ascii="Arial" w:hAnsi="Arial" w:cs="Arial"/>
        </w:rPr>
      </w:pPr>
    </w:p>
    <w:p w14:paraId="5F7018DE" w14:textId="77777777" w:rsidR="00BB79F6" w:rsidRPr="00DE7FAA" w:rsidRDefault="00BB79F6" w:rsidP="00B745DC">
      <w:pPr>
        <w:pStyle w:val="Heading2"/>
      </w:pPr>
      <w:bookmarkStart w:id="15" w:name="_Toc66378072"/>
      <w:r w:rsidRPr="00DE7FAA">
        <w:t>Training for Professionals</w:t>
      </w:r>
      <w:bookmarkEnd w:id="15"/>
    </w:p>
    <w:p w14:paraId="6A76E000" w14:textId="1D353DCC" w:rsidR="00BB79F6" w:rsidRDefault="00BB79F6" w:rsidP="00B745DC">
      <w:r>
        <w:t xml:space="preserve">A number of cases recommended that professionals involved required more in-depth training around domestic abuse and, in particular, how </w:t>
      </w:r>
      <w:proofErr w:type="gramStart"/>
      <w:r>
        <w:t>this impacts</w:t>
      </w:r>
      <w:proofErr w:type="gramEnd"/>
      <w:r>
        <w:t xml:space="preserve"> on people with additional vulnerabilities.</w:t>
      </w:r>
    </w:p>
    <w:p w14:paraId="1E907CF9" w14:textId="77777777" w:rsidR="00B745DC" w:rsidRDefault="00B745DC" w:rsidP="00BB79F6">
      <w:pPr>
        <w:spacing w:line="360" w:lineRule="auto"/>
        <w:rPr>
          <w:rFonts w:ascii="Arial" w:hAnsi="Arial" w:cs="Arial"/>
        </w:rPr>
      </w:pPr>
    </w:p>
    <w:p w14:paraId="6D7C5AA8" w14:textId="77777777" w:rsidR="00BB79F6" w:rsidRPr="00DE7FAA" w:rsidRDefault="00BB79F6" w:rsidP="00B745DC">
      <w:pPr>
        <w:pStyle w:val="Heading2"/>
      </w:pPr>
      <w:bookmarkStart w:id="16" w:name="_Toc66378073"/>
      <w:r w:rsidRPr="00DE7FAA">
        <w:t>GP issues</w:t>
      </w:r>
      <w:bookmarkEnd w:id="16"/>
    </w:p>
    <w:p w14:paraId="56AEC622" w14:textId="2BE3CCB7" w:rsidR="00BB79F6" w:rsidRDefault="00BB79F6" w:rsidP="00B745DC">
      <w:r>
        <w:t>Some of the cases identified specific issues around the involvement of the GP with the victim/subject.</w:t>
      </w:r>
      <w:r w:rsidR="00380481">
        <w:t xml:space="preserve"> </w:t>
      </w:r>
      <w:r>
        <w:t>The recommendations related mainly to GP knowledge of domestic abuse and process to record this on case notes and share with other professionals.</w:t>
      </w:r>
      <w:r w:rsidR="00380481">
        <w:t xml:space="preserve"> </w:t>
      </w:r>
      <w:r>
        <w:t>Interestingly, three cases involving an older victim/subject flagged up the need for increased scrutiny from GPs when issuing repeat prescriptions as over-use of medication featured in those cases.</w:t>
      </w:r>
    </w:p>
    <w:p w14:paraId="571E7801" w14:textId="77777777" w:rsidR="00B745DC" w:rsidRDefault="00B745DC" w:rsidP="00BB79F6">
      <w:pPr>
        <w:spacing w:line="360" w:lineRule="auto"/>
        <w:rPr>
          <w:rFonts w:ascii="Arial" w:hAnsi="Arial" w:cs="Arial"/>
        </w:rPr>
      </w:pPr>
    </w:p>
    <w:p w14:paraId="09F3DDCC" w14:textId="77777777" w:rsidR="00BB79F6" w:rsidRPr="004F07DF" w:rsidRDefault="00BB79F6" w:rsidP="00B745DC">
      <w:pPr>
        <w:pStyle w:val="Heading2"/>
      </w:pPr>
      <w:bookmarkStart w:id="17" w:name="_Toc66378074"/>
      <w:r w:rsidRPr="004F07DF">
        <w:t>Carer Support</w:t>
      </w:r>
      <w:bookmarkEnd w:id="17"/>
    </w:p>
    <w:p w14:paraId="6B908D9C" w14:textId="65344E19" w:rsidR="00BB79F6" w:rsidRDefault="00BB79F6" w:rsidP="00B745DC">
      <w:r>
        <w:t>Although eleven of the cases involved either abuser or victim/subject providing informal care, only seven cases included recommendations around carer support.</w:t>
      </w:r>
      <w:r w:rsidR="00B745DC">
        <w:t xml:space="preserve"> </w:t>
      </w:r>
      <w:r>
        <w:t xml:space="preserve">These were generally highlighting lack of carer assessments or lack of professional curiosity around family carers and professionals being too ready to accept explanations/reassurance from carers rather than seeking to speak to the victim/subject alone. </w:t>
      </w:r>
    </w:p>
    <w:p w14:paraId="694D8A25" w14:textId="77777777" w:rsidR="00B745DC" w:rsidRDefault="00B745DC" w:rsidP="00BB79F6">
      <w:pPr>
        <w:spacing w:line="360" w:lineRule="auto"/>
        <w:rPr>
          <w:rFonts w:ascii="Arial" w:hAnsi="Arial" w:cs="Arial"/>
        </w:rPr>
      </w:pPr>
    </w:p>
    <w:p w14:paraId="239583D9" w14:textId="77777777" w:rsidR="00BB79F6" w:rsidRPr="004F07DF" w:rsidRDefault="00BB79F6" w:rsidP="00273FCE">
      <w:pPr>
        <w:pStyle w:val="Heading2"/>
      </w:pPr>
      <w:bookmarkStart w:id="18" w:name="_Toc66378075"/>
      <w:r w:rsidRPr="004F07DF">
        <w:t>Public Awareness Raising</w:t>
      </w:r>
      <w:bookmarkEnd w:id="18"/>
    </w:p>
    <w:p w14:paraId="39EFDE25" w14:textId="77777777" w:rsidR="00BB79F6" w:rsidRDefault="00BB79F6" w:rsidP="00273FCE">
      <w:r>
        <w:t>Four cases recommended that improvements need to be made to public awareness raising of domestic abuse on either a local or national basis, specifically awareness campaigns featuring people with disabilities or older people.</w:t>
      </w:r>
    </w:p>
    <w:p w14:paraId="422A01C4" w14:textId="77777777" w:rsidR="00BB79F6" w:rsidRPr="005D696A" w:rsidRDefault="00BB79F6" w:rsidP="00BB79F6">
      <w:pPr>
        <w:spacing w:line="360" w:lineRule="auto"/>
        <w:rPr>
          <w:rFonts w:ascii="Arial" w:hAnsi="Arial" w:cs="Arial"/>
        </w:rPr>
      </w:pPr>
    </w:p>
    <w:p w14:paraId="60928B40" w14:textId="77777777" w:rsidR="00BB79F6" w:rsidRDefault="00BB79F6" w:rsidP="00273FCE">
      <w:pPr>
        <w:pStyle w:val="Heading1"/>
      </w:pPr>
      <w:bookmarkStart w:id="19" w:name="_Toc66378076"/>
      <w:r>
        <w:t>Analysis</w:t>
      </w:r>
      <w:bookmarkEnd w:id="19"/>
    </w:p>
    <w:p w14:paraId="70F5084A" w14:textId="468CB6D6" w:rsidR="00BB79F6" w:rsidRDefault="00BB79F6" w:rsidP="00273FCE">
      <w:r>
        <w:t xml:space="preserve">This research found that information sharing was the joint top recommendation across the </w:t>
      </w:r>
      <w:r w:rsidRPr="00C75EEC">
        <w:t xml:space="preserve">cases reviewed. However, </w:t>
      </w:r>
      <w:r>
        <w:t xml:space="preserve">the 2016 </w:t>
      </w:r>
      <w:r w:rsidRPr="00C75EEC">
        <w:t xml:space="preserve">Home Office Thematic Review of DHRs concluded that information sharing was </w:t>
      </w:r>
      <w:r>
        <w:t>the third most identified recommendation.</w:t>
      </w:r>
      <w:r w:rsidR="00273FCE">
        <w:t xml:space="preserve"> </w:t>
      </w:r>
      <w:r w:rsidRPr="00273FCE">
        <w:t>This suggests that information sharing may be more of an issue in cases involving adults with vulnerabilities.</w:t>
      </w:r>
    </w:p>
    <w:p w14:paraId="1F4F0098" w14:textId="77777777" w:rsidR="00273FCE" w:rsidRPr="00273FCE" w:rsidRDefault="00273FCE" w:rsidP="00273FCE"/>
    <w:p w14:paraId="034BEA42" w14:textId="7702F542" w:rsidR="00BB79F6" w:rsidRDefault="00BB79F6" w:rsidP="00273FCE">
      <w:r>
        <w:t xml:space="preserve">The other most </w:t>
      </w:r>
      <w:r w:rsidRPr="00C75EEC">
        <w:t>frequent</w:t>
      </w:r>
      <w:r>
        <w:t xml:space="preserve"> recommendation from the cases </w:t>
      </w:r>
      <w:r w:rsidRPr="00C75EEC">
        <w:t xml:space="preserve">examined focussed on the knowledge of professionals around additional risks posed to victims of domestic abuse who have additional vulnerabilities. The Home Office thematic review found risk assessment in general to be the second highest most frequent recommendation </w:t>
      </w:r>
      <w:r>
        <w:t>theme. Whilst only 55% of the victims/subjects in this review were known to adult social care, all had health conditions that would impact significantly on their day to day living so would be a protected characteristic under the Equality Act 2010.</w:t>
      </w:r>
      <w:r w:rsidR="00273FCE">
        <w:t xml:space="preserve"> </w:t>
      </w:r>
      <w:r>
        <w:t xml:space="preserve">In the cases where there was no social care or adult safeguarding involvement, the victim/subject may well still have benefitted from additional support to access relevant support services but did not meet local thresholds for this. </w:t>
      </w:r>
    </w:p>
    <w:p w14:paraId="4787E2DB" w14:textId="77777777" w:rsidR="00273FCE" w:rsidRDefault="00273FCE" w:rsidP="00273FCE"/>
    <w:p w14:paraId="1266A4B2" w14:textId="31FA4F2A" w:rsidR="00BB79F6" w:rsidRDefault="00BB79F6" w:rsidP="00273FCE">
      <w:pPr>
        <w:rPr>
          <w:sz w:val="23"/>
          <w:szCs w:val="23"/>
          <w:shd w:val="clear" w:color="auto" w:fill="FFFFFF"/>
        </w:rPr>
      </w:pPr>
      <w:r w:rsidRPr="00E24D83">
        <w:rPr>
          <w:bCs/>
        </w:rPr>
        <w:t>I</w:t>
      </w:r>
      <w:r w:rsidRPr="00E24D83">
        <w:rPr>
          <w:shd w:val="clear" w:color="auto" w:fill="FFFFFF"/>
        </w:rPr>
        <w:t xml:space="preserve">n England and </w:t>
      </w:r>
      <w:proofErr w:type="gramStart"/>
      <w:r w:rsidRPr="00E24D83">
        <w:rPr>
          <w:shd w:val="clear" w:color="auto" w:fill="FFFFFF"/>
        </w:rPr>
        <w:t>Wales</w:t>
      </w:r>
      <w:proofErr w:type="gramEnd"/>
      <w:r w:rsidRPr="00E24D83">
        <w:rPr>
          <w:shd w:val="clear" w:color="auto" w:fill="FFFFFF"/>
        </w:rPr>
        <w:t xml:space="preserve"> the Domestic Abuse, Stalking and Honour-base</w:t>
      </w:r>
      <w:r>
        <w:rPr>
          <w:shd w:val="clear" w:color="auto" w:fill="FFFFFF"/>
        </w:rPr>
        <w:t>d</w:t>
      </w:r>
      <w:r w:rsidRPr="00E24D83">
        <w:rPr>
          <w:shd w:val="clear" w:color="auto" w:fill="FFFFFF"/>
        </w:rPr>
        <w:t xml:space="preserve"> violence (DASH) Risk Identification Checklist is most commonly used to identify the level of risk to victims. However, the DASH focuses on young victims and abusers and many of the questions are around pregnancy and young children.  This issue is also raised in the paper </w:t>
      </w:r>
      <w:r w:rsidRPr="00B80E1A">
        <w:rPr>
          <w:i/>
          <w:iCs/>
          <w:shd w:val="clear" w:color="auto" w:fill="FFFFFF"/>
        </w:rPr>
        <w:t>Domestic Homicide of Older People</w:t>
      </w:r>
      <w:r>
        <w:rPr>
          <w:shd w:val="clear" w:color="auto" w:fill="FFFFFF"/>
        </w:rPr>
        <w:t xml:space="preserve"> (Bows 2015)</w:t>
      </w:r>
      <w:r>
        <w:rPr>
          <w:rStyle w:val="EndnoteReference"/>
          <w:rFonts w:ascii="Arial" w:hAnsi="Arial" w:cs="Arial"/>
          <w:color w:val="2A2A2A"/>
          <w:shd w:val="clear" w:color="auto" w:fill="FFFFFF"/>
        </w:rPr>
        <w:endnoteReference w:id="8"/>
      </w:r>
      <w:r>
        <w:rPr>
          <w:shd w:val="clear" w:color="auto" w:fill="FFFFFF"/>
        </w:rPr>
        <w:t>.</w:t>
      </w:r>
      <w:r w:rsidR="00380481">
        <w:rPr>
          <w:shd w:val="clear" w:color="auto" w:fill="FFFFFF"/>
        </w:rPr>
        <w:t xml:space="preserve"> </w:t>
      </w:r>
      <w:r w:rsidRPr="00E24D83">
        <w:rPr>
          <w:shd w:val="clear" w:color="auto" w:fill="FFFFFF"/>
        </w:rPr>
        <w:t>With older adults and victims without children, this can lead to a lower risk score so the professional completing the DASH needs to rely on their own professional judgement of risk to the individual and this relies on them having a good knowledge of the additional risks posed when the victim has additional vulnerabilities.</w:t>
      </w:r>
      <w:r w:rsidRPr="00E24D83">
        <w:rPr>
          <w:sz w:val="23"/>
          <w:szCs w:val="23"/>
          <w:shd w:val="clear" w:color="auto" w:fill="FFFFFF"/>
        </w:rPr>
        <w:t xml:space="preserve">  </w:t>
      </w:r>
    </w:p>
    <w:p w14:paraId="09D9BC2D" w14:textId="77777777" w:rsidR="00273FCE" w:rsidRDefault="00273FCE" w:rsidP="00273FCE">
      <w:pPr>
        <w:rPr>
          <w:bCs/>
        </w:rPr>
      </w:pPr>
    </w:p>
    <w:p w14:paraId="06C8F56B" w14:textId="305346B3" w:rsidR="00BB79F6" w:rsidRDefault="00BB79F6" w:rsidP="00273FCE">
      <w:pPr>
        <w:rPr>
          <w:bCs/>
        </w:rPr>
      </w:pPr>
      <w:r>
        <w:rPr>
          <w:bCs/>
        </w:rPr>
        <w:t>In addition to the above, the Adult at Risk criteria introduced under the Care (Act 2014) has meant that a significant number of referrals made under Adult Safeguarding procedures do not meet the Adult at Risk criteria (67% in one area).</w:t>
      </w:r>
      <w:r w:rsidR="00380481">
        <w:rPr>
          <w:bCs/>
        </w:rPr>
        <w:t xml:space="preserve"> </w:t>
      </w:r>
      <w:r>
        <w:rPr>
          <w:bCs/>
        </w:rPr>
        <w:t>However, this does not necessarily mean they are able to self-refer to relevant support services.</w:t>
      </w:r>
      <w:r w:rsidR="00380481">
        <w:rPr>
          <w:bCs/>
        </w:rPr>
        <w:t xml:space="preserve"> </w:t>
      </w:r>
      <w:r>
        <w:rPr>
          <w:bCs/>
        </w:rPr>
        <w:t>In more than one of the reports examined for this research, a referral under Adult Safeguarding was either declined due to criteria not being met or investigated but closed as the victim did not engage.</w:t>
      </w:r>
      <w:r w:rsidR="00380481">
        <w:rPr>
          <w:bCs/>
        </w:rPr>
        <w:t xml:space="preserve"> </w:t>
      </w:r>
      <w:r>
        <w:rPr>
          <w:bCs/>
        </w:rPr>
        <w:t>One Adult Safeguarding closure commented that the victim ‘could ask the perpetrator to leave if they were unhappy with the situation’ which appears to disregard both the vulnerabilities of the victim and the risk to them if they took this action.</w:t>
      </w:r>
    </w:p>
    <w:p w14:paraId="126A28D9" w14:textId="77777777" w:rsidR="00273FCE" w:rsidRDefault="00273FCE" w:rsidP="00273FCE">
      <w:pPr>
        <w:rPr>
          <w:bCs/>
        </w:rPr>
      </w:pPr>
    </w:p>
    <w:p w14:paraId="667BCF8D" w14:textId="6B4DE4F0" w:rsidR="00BB79F6" w:rsidRPr="00E46C39" w:rsidRDefault="00BB79F6" w:rsidP="00273FCE">
      <w:pPr>
        <w:rPr>
          <w:bCs/>
          <w:color w:val="FF0000"/>
        </w:rPr>
      </w:pPr>
      <w:r w:rsidRPr="00B00227">
        <w:rPr>
          <w:bCs/>
        </w:rPr>
        <w:t>Just over half of the cases</w:t>
      </w:r>
      <w:r w:rsidRPr="00C75EEC">
        <w:rPr>
          <w:bCs/>
        </w:rPr>
        <w:t xml:space="preserve"> reviewed </w:t>
      </w:r>
      <w:r w:rsidRPr="00B00227">
        <w:rPr>
          <w:bCs/>
        </w:rPr>
        <w:t>involved either the victim/subject or the abuser providing informal care to the other (sometimes mutually).</w:t>
      </w:r>
      <w:r w:rsidR="00380481">
        <w:rPr>
          <w:bCs/>
        </w:rPr>
        <w:t xml:space="preserve"> </w:t>
      </w:r>
      <w:r w:rsidRPr="00B00227">
        <w:rPr>
          <w:bCs/>
        </w:rPr>
        <w:t>However, only 7 of the DHR/SAR reports included recommendations around carer support.  This indicates that both professionals involved with adults with vulnerabilities and DHR/SAR Chairs/Authors should have more training in recognising issues around carers and domestic abuse.</w:t>
      </w:r>
      <w:r w:rsidR="00380481">
        <w:rPr>
          <w:bCs/>
        </w:rPr>
        <w:t xml:space="preserve"> </w:t>
      </w:r>
      <w:r w:rsidRPr="00A9521F">
        <w:t>Carers UK State of Caring report for 2019</w:t>
      </w:r>
      <w:r>
        <w:rPr>
          <w:rStyle w:val="EndnoteReference"/>
          <w:rFonts w:ascii="Arial" w:hAnsi="Arial" w:cs="Arial"/>
        </w:rPr>
        <w:endnoteReference w:id="9"/>
      </w:r>
      <w:r>
        <w:t xml:space="preserve"> </w:t>
      </w:r>
      <w:r w:rsidRPr="00A9521F">
        <w:t>shows that only 27% of carers in England reported that they had an assessment, or a review of their assessment, in the last 12 months</w:t>
      </w:r>
      <w:r>
        <w:t xml:space="preserve">. </w:t>
      </w:r>
      <w:r w:rsidRPr="00A9521F">
        <w:t xml:space="preserve">In their paper </w:t>
      </w:r>
      <w:r w:rsidRPr="00B80E1A">
        <w:rPr>
          <w:i/>
          <w:iCs/>
        </w:rPr>
        <w:t>Older adults and violence</w:t>
      </w:r>
      <w:r w:rsidRPr="00A9521F">
        <w:t xml:space="preserve">: </w:t>
      </w:r>
      <w:r>
        <w:t xml:space="preserve">(Benbow, et al </w:t>
      </w:r>
      <w:r w:rsidRPr="00E319CE">
        <w:t>2018</w:t>
      </w:r>
      <w:r>
        <w:t>)</w:t>
      </w:r>
      <w:r>
        <w:rPr>
          <w:rStyle w:val="EndnoteReference"/>
          <w:rFonts w:ascii="Arial" w:hAnsi="Arial" w:cs="Arial"/>
        </w:rPr>
        <w:endnoteReference w:id="10"/>
      </w:r>
      <w:r w:rsidRPr="00A9521F">
        <w:t xml:space="preserve"> the authors conclude that ‘The most common action identified in Reports in respect of caring responsibilities is to carry out a carer’s assessment, and, whilst this may be helpful and an important message for practitioners, it fails to address the complexity of many caring situations. Training of health and social care professionals needs to address the complexities of caring and the myths and stereotypes that distort risk assessments of older adults: in particular, the myths that people with dementia are predisposed to violence and that frail older adults are not physically capable of extreme violence</w:t>
      </w:r>
      <w:r w:rsidRPr="003434A3">
        <w:t xml:space="preserve">.’ </w:t>
      </w:r>
    </w:p>
    <w:p w14:paraId="5D053BE4" w14:textId="77777777" w:rsidR="00273FCE" w:rsidRDefault="00273FCE" w:rsidP="00273FCE">
      <w:pPr>
        <w:rPr>
          <w:bCs/>
        </w:rPr>
      </w:pPr>
    </w:p>
    <w:p w14:paraId="36D65194" w14:textId="7849ED5F" w:rsidR="00BB79F6" w:rsidRDefault="00BB79F6" w:rsidP="00273FCE">
      <w:pPr>
        <w:rPr>
          <w:bCs/>
        </w:rPr>
      </w:pPr>
      <w:r>
        <w:rPr>
          <w:bCs/>
        </w:rPr>
        <w:t xml:space="preserve">Training was identified </w:t>
      </w:r>
      <w:r w:rsidRPr="00C75EEC">
        <w:rPr>
          <w:bCs/>
        </w:rPr>
        <w:t xml:space="preserve">as having the third highest frequency of recommendations, but this ranked </w:t>
      </w:r>
      <w:r>
        <w:rPr>
          <w:bCs/>
        </w:rPr>
        <w:t>9</w:t>
      </w:r>
      <w:r w:rsidRPr="00D370F1">
        <w:rPr>
          <w:bCs/>
          <w:vertAlign w:val="superscript"/>
        </w:rPr>
        <w:t>th</w:t>
      </w:r>
      <w:r>
        <w:rPr>
          <w:bCs/>
        </w:rPr>
        <w:t xml:space="preserve"> in the Home Office Thematic Review </w:t>
      </w:r>
      <w:r w:rsidRPr="00E950C0">
        <w:rPr>
          <w:bCs/>
        </w:rPr>
        <w:t xml:space="preserve">which suggests that specialised training is required focusing on the particular needs and barriers to accessing support that are relevant to victims of domestic abuse with additional vulnerabilities. </w:t>
      </w:r>
      <w:r>
        <w:rPr>
          <w:bCs/>
        </w:rPr>
        <w:t>This links in with recommendations around risk and indicates that professionals working with adults with vulnerabilities should have domestic abuse training that covers people with vulnerabilities and the additional impacts and risks.</w:t>
      </w:r>
      <w:r w:rsidR="00380481">
        <w:rPr>
          <w:bCs/>
        </w:rPr>
        <w:t xml:space="preserve"> </w:t>
      </w:r>
      <w:r>
        <w:rPr>
          <w:bCs/>
        </w:rPr>
        <w:t xml:space="preserve">A review of DHRs carried out by Standing Together in </w:t>
      </w:r>
      <w:r w:rsidRPr="00E24D83">
        <w:rPr>
          <w:bCs/>
        </w:rPr>
        <w:t>2016</w:t>
      </w:r>
      <w:r>
        <w:rPr>
          <w:rStyle w:val="EndnoteReference"/>
          <w:rFonts w:ascii="Arial" w:hAnsi="Arial" w:cs="Arial"/>
          <w:bCs/>
        </w:rPr>
        <w:endnoteReference w:id="11"/>
      </w:r>
      <w:r w:rsidRPr="00E24D83">
        <w:t xml:space="preserve"> found that the GP practices involved in their review did not have a domestic violence policy or had ever received specific training on domestic violence awareness and conducting clinical screening and enquiry for domestic violence. The report also recommends that ‘Adult social services should receive training on the dynamics of domestic abuse, identification and risk assessment. Training should take an intersectional approach and explore the multiple barriers and increased risk faced by particular groups.’</w:t>
      </w:r>
    </w:p>
    <w:p w14:paraId="60A9C6D3" w14:textId="77777777" w:rsidR="00273FCE" w:rsidRDefault="00273FCE" w:rsidP="00273FCE">
      <w:pPr>
        <w:rPr>
          <w:bCs/>
        </w:rPr>
      </w:pPr>
    </w:p>
    <w:p w14:paraId="5704702F" w14:textId="47245052" w:rsidR="00BB79F6" w:rsidRDefault="00BB79F6" w:rsidP="00273FCE">
      <w:pPr>
        <w:rPr>
          <w:bCs/>
        </w:rPr>
      </w:pPr>
      <w:r w:rsidRPr="00E01A33">
        <w:rPr>
          <w:bCs/>
        </w:rPr>
        <w:t>Data from ONS states that male victims made up 8% of domestic homicide victims in the year ending March 2019</w:t>
      </w:r>
      <w:r>
        <w:rPr>
          <w:rStyle w:val="EndnoteReference"/>
          <w:rFonts w:ascii="Arial" w:hAnsi="Arial" w:cs="Arial"/>
          <w:bCs/>
        </w:rPr>
        <w:endnoteReference w:id="12"/>
      </w:r>
      <w:r w:rsidRPr="00E01A33">
        <w:rPr>
          <w:bCs/>
        </w:rPr>
        <w:t xml:space="preserve"> </w:t>
      </w:r>
      <w:hyperlink r:id="rId11" w:history="1"/>
      <w:r>
        <w:rPr>
          <w:bCs/>
        </w:rPr>
        <w:t>.  However, this research found that 30% of the cases</w:t>
      </w:r>
      <w:r w:rsidRPr="00C75EEC">
        <w:rPr>
          <w:bCs/>
        </w:rPr>
        <w:t xml:space="preserve"> reviewed </w:t>
      </w:r>
      <w:r>
        <w:rPr>
          <w:bCs/>
        </w:rPr>
        <w:t>had a male victim. Although some of these cases did not involve a homicide, this indicates that men with additional vulnerabilities are more at risk of domestic abuse than the general male population.</w:t>
      </w:r>
    </w:p>
    <w:p w14:paraId="0CF32608" w14:textId="77777777" w:rsidR="00273FCE" w:rsidRDefault="00273FCE" w:rsidP="00273FCE">
      <w:pPr>
        <w:rPr>
          <w:bCs/>
        </w:rPr>
      </w:pPr>
    </w:p>
    <w:p w14:paraId="6050979C" w14:textId="07620C4E" w:rsidR="00BB79F6" w:rsidRDefault="00BB79F6" w:rsidP="00273FCE">
      <w:r>
        <w:rPr>
          <w:bCs/>
        </w:rPr>
        <w:t xml:space="preserve">Public Awareness raising </w:t>
      </w:r>
      <w:r>
        <w:t xml:space="preserve">counted for 20% of recommendations.  The Home Office Thematic Review found this to feature in only 3.5% of recommendations. As this research focussed on people with additional vulnerabilities, this indicates that awareness raising needs to reflect the full diversity of victims. The Standing </w:t>
      </w:r>
      <w:r w:rsidRPr="00EE277C">
        <w:t>Together research recommended that Public awareness campaigns should be tailored to specific minority communities who may face multiple barriers when accessing services and support.</w:t>
      </w:r>
    </w:p>
    <w:p w14:paraId="0ED52207" w14:textId="77777777" w:rsidR="00BB79F6" w:rsidRDefault="00BB79F6" w:rsidP="00273FCE"/>
    <w:p w14:paraId="21871EAB" w14:textId="33EAA7BC" w:rsidR="00BB79F6" w:rsidRDefault="00BB79F6" w:rsidP="00273FCE">
      <w:r>
        <w:t xml:space="preserve">A point of interest is that this </w:t>
      </w:r>
      <w:r w:rsidRPr="00C75EEC">
        <w:t xml:space="preserve">review did not find </w:t>
      </w:r>
      <w:r>
        <w:t xml:space="preserve">any DHRs or SARs relating to women with learning disabilities or learning difficulties. In the paper </w:t>
      </w:r>
      <w:r w:rsidRPr="00B80E1A">
        <w:rPr>
          <w:i/>
          <w:iCs/>
        </w:rPr>
        <w:t xml:space="preserve">Domestic Violence and Women with Learning Disabilities </w:t>
      </w:r>
      <w:r>
        <w:t xml:space="preserve">(McCarthy, et al </w:t>
      </w:r>
      <w:r w:rsidRPr="00E319CE">
        <w:t>2015</w:t>
      </w:r>
      <w:r w:rsidRPr="00EE277C">
        <w:t>)</w:t>
      </w:r>
      <w:r>
        <w:rPr>
          <w:rStyle w:val="EndnoteReference"/>
          <w:rFonts w:ascii="Arial" w:hAnsi="Arial" w:cs="Arial"/>
        </w:rPr>
        <w:endnoteReference w:id="13"/>
      </w:r>
      <w:r w:rsidRPr="00EE277C">
        <w:t xml:space="preserve"> the researchers conclude that full range of mental, physical and sexual </w:t>
      </w:r>
      <w:proofErr w:type="gramStart"/>
      <w:r w:rsidRPr="00EE277C">
        <w:t>cruelty</w:t>
      </w:r>
      <w:proofErr w:type="gramEnd"/>
      <w:r w:rsidRPr="00EE277C">
        <w:t xml:space="preserve"> which is inflicted on other women, is also inflicted on women with learning disabilities</w:t>
      </w:r>
      <w:r>
        <w:t xml:space="preserve">. Societal issues around people with learning disabilities having intimate relationships may be relevant here as may the high thresholds for qualifying for adult social care support so these victims could be ‘invisible’ to professionals.  </w:t>
      </w:r>
    </w:p>
    <w:p w14:paraId="0D104A0D" w14:textId="77777777" w:rsidR="00CF3909" w:rsidRDefault="00CF3909" w:rsidP="00273FCE"/>
    <w:p w14:paraId="57B03B78" w14:textId="77777777" w:rsidR="00BB79F6" w:rsidRDefault="00BB79F6" w:rsidP="00CF3909">
      <w:pPr>
        <w:pStyle w:val="Heading1"/>
      </w:pPr>
      <w:bookmarkStart w:id="20" w:name="_Toc66378077"/>
      <w:r>
        <w:t>Conclusions</w:t>
      </w:r>
      <w:bookmarkEnd w:id="20"/>
    </w:p>
    <w:p w14:paraId="1EE65106" w14:textId="6F8ACC1B" w:rsidR="00BB79F6" w:rsidRDefault="00BB79F6" w:rsidP="00CF3909">
      <w:r w:rsidRPr="00CF3909">
        <w:t xml:space="preserve">As demonstrated by </w:t>
      </w:r>
      <w:proofErr w:type="gramStart"/>
      <w:r w:rsidRPr="00CF3909">
        <w:t>a number of</w:t>
      </w:r>
      <w:proofErr w:type="gramEnd"/>
      <w:r w:rsidRPr="00CF3909">
        <w:t xml:space="preserve"> reviews and papers discussed above, information sharing amongst professionals needs to be improved.</w:t>
      </w:r>
      <w:r w:rsidR="00380481">
        <w:rPr>
          <w:rFonts w:ascii="Arial" w:hAnsi="Arial" w:cs="Arial"/>
          <w:bCs/>
        </w:rPr>
        <w:t xml:space="preserve"> </w:t>
      </w:r>
      <w:r w:rsidRPr="00CF3909">
        <w:t>This may particularly be an issue in health services where the range of services used over a lifetime are commissioned and managed by separate providers.</w:t>
      </w:r>
    </w:p>
    <w:p w14:paraId="4AE9DB41" w14:textId="77777777" w:rsidR="00CF3909" w:rsidRPr="00C75EEC" w:rsidRDefault="00CF3909" w:rsidP="00CF3909">
      <w:pPr>
        <w:rPr>
          <w:rFonts w:ascii="Arial" w:hAnsi="Arial" w:cs="Arial"/>
          <w:bCs/>
        </w:rPr>
      </w:pPr>
    </w:p>
    <w:p w14:paraId="170203C3" w14:textId="5AF9EBED" w:rsidR="00CF3909" w:rsidRDefault="00BB79F6" w:rsidP="00CF3909">
      <w:r w:rsidRPr="00C75EEC">
        <w:t>Professionals working with adults with vulnerabilities and with adults experiencing domestic abuse need more awareness of the additional risks posed to victims of domestic abuse with additional vulnerabilities.</w:t>
      </w:r>
      <w:r w:rsidR="00380481">
        <w:t xml:space="preserve"> </w:t>
      </w:r>
      <w:r w:rsidRPr="00C75EEC">
        <w:t>This is irrelevant to whether the vulnerabilities they have qualify them to meet adult social care thresholds or not</w:t>
      </w:r>
      <w:r>
        <w:t xml:space="preserve">. </w:t>
      </w:r>
    </w:p>
    <w:p w14:paraId="04BF1246" w14:textId="7C31A132" w:rsidR="00BB79F6" w:rsidRDefault="00BB79F6" w:rsidP="00CF3909">
      <w:r>
        <w:t xml:space="preserve"> </w:t>
      </w:r>
    </w:p>
    <w:p w14:paraId="312CB8A9" w14:textId="206AFBC1" w:rsidR="00BB79F6" w:rsidRPr="00C75EEC" w:rsidRDefault="00BB79F6" w:rsidP="00CF3909">
      <w:r>
        <w:t>Considerations could be made by Adult Social Care commissioners around supporting adults who do not meet Adult at Risk criteria but still need some level of support to enable them to safely engage with domestic abuse specialist support services.</w:t>
      </w:r>
      <w:r w:rsidR="00380481">
        <w:t xml:space="preserve"> </w:t>
      </w:r>
      <w:r>
        <w:t>Also, when an Adult Safeguarding referral does meet criteria, the victim should be made aware of the range of support available to them including self-referral or supported referral to specialist domestic abuse services and other non-criminal justice related support routes.</w:t>
      </w:r>
    </w:p>
    <w:p w14:paraId="7C34446A" w14:textId="77777777" w:rsidR="00CF3909" w:rsidRDefault="00CF3909" w:rsidP="00CF3909"/>
    <w:p w14:paraId="72B7BD8B" w14:textId="2A715DD9" w:rsidR="00EF1095" w:rsidRPr="00C75EEC" w:rsidRDefault="00BB79F6" w:rsidP="00EF1095">
      <w:r w:rsidRPr="00CF3909">
        <w:t>A person with vulnerabilities who is experiencing domestic abuse may not meet thresholds for adult social care or adult safeguarding support, but this does not mean they are able to access support for themselves.</w:t>
      </w:r>
      <w:r w:rsidR="00D50E7F">
        <w:t xml:space="preserve"> </w:t>
      </w:r>
      <w:r w:rsidR="00EF1095" w:rsidRPr="00C75EEC">
        <w:t>Consideration should be given to linking with local third sector services providing specialist support (i</w:t>
      </w:r>
      <w:r w:rsidR="00EF1095">
        <w:t>.</w:t>
      </w:r>
      <w:r w:rsidR="00EF1095" w:rsidRPr="00C75EEC">
        <w:t>e</w:t>
      </w:r>
      <w:r w:rsidR="00EF1095">
        <w:t>.</w:t>
      </w:r>
      <w:r w:rsidR="00EF1095" w:rsidRPr="00C75EEC">
        <w:t xml:space="preserve"> around disability or mental health) to proactively assist people with </w:t>
      </w:r>
      <w:r w:rsidR="00EF1095">
        <w:t>a</w:t>
      </w:r>
      <w:r w:rsidR="00EF1095" w:rsidRPr="00C75EEC">
        <w:t>ccessing the support they need for domestic abuse rather than just signposting to self-referral.</w:t>
      </w:r>
    </w:p>
    <w:p w14:paraId="3C4660F0" w14:textId="77777777" w:rsidR="00EF1095" w:rsidRDefault="00EF1095" w:rsidP="00EF1095"/>
    <w:p w14:paraId="0DEF7F0D" w14:textId="5A2A21C0" w:rsidR="00EF1095" w:rsidRDefault="00EF1095" w:rsidP="00EF1095">
      <w:r w:rsidRPr="00C75EEC">
        <w:t xml:space="preserve">Where a person is providing informal care (family carer) and there are concerns about domestic abuse, this should be </w:t>
      </w:r>
      <w:proofErr w:type="gramStart"/>
      <w:r w:rsidRPr="00C75EEC">
        <w:t>looked into</w:t>
      </w:r>
      <w:proofErr w:type="gramEnd"/>
      <w:r w:rsidRPr="00C75EEC">
        <w:t xml:space="preserve"> carefully. The carer and cared for person should be spoken to separately and sensitively to identify any abuse issues, how long they have been happening, if there is any link to medication or health changes for either person, and possible ways to support both the carer and the cared for person. </w:t>
      </w:r>
    </w:p>
    <w:p w14:paraId="22BA8DAD" w14:textId="77777777" w:rsidR="00EF1095" w:rsidRDefault="00EF1095" w:rsidP="00EF1095"/>
    <w:p w14:paraId="37E9CB72" w14:textId="2D126640" w:rsidR="00EF1095" w:rsidRDefault="00EF1095" w:rsidP="00EF1095">
      <w:r>
        <w:t>A</w:t>
      </w:r>
      <w:r w:rsidRPr="00C75EEC">
        <w:t>wareness raising materials need to be diverse and include images of a range of different people.</w:t>
      </w:r>
      <w:r w:rsidR="00380481">
        <w:t xml:space="preserve"> </w:t>
      </w:r>
      <w:r w:rsidRPr="00C75EEC">
        <w:t xml:space="preserve">Many awareness campaigns focus on younger women with children (as this demographic makes up </w:t>
      </w:r>
      <w:proofErr w:type="gramStart"/>
      <w:r w:rsidRPr="00C75EEC">
        <w:t>the majority of</w:t>
      </w:r>
      <w:proofErr w:type="gramEnd"/>
      <w:r w:rsidRPr="00C75EEC">
        <w:t xml:space="preserve"> domestic abuse victims) but awareness materials should include people with a range of disabilities, sex and ages.</w:t>
      </w:r>
      <w:r w:rsidR="00380481">
        <w:t xml:space="preserve"> </w:t>
      </w:r>
      <w:r w:rsidRPr="00C75EEC">
        <w:t>In addition, awareness raising should include family abuse as well as intimate partner abuse</w:t>
      </w:r>
      <w:r>
        <w:t>.</w:t>
      </w:r>
    </w:p>
    <w:p w14:paraId="258AAF49" w14:textId="77777777" w:rsidR="00EF1095" w:rsidRDefault="00EF1095" w:rsidP="00EF1095"/>
    <w:p w14:paraId="6716B802" w14:textId="77777777" w:rsidR="00EF1095" w:rsidRDefault="00EF1095" w:rsidP="002968A0">
      <w:pPr>
        <w:jc w:val="center"/>
        <w:rPr>
          <w:b/>
          <w:bCs/>
          <w:color w:val="AFCA0B"/>
          <w:sz w:val="72"/>
          <w:szCs w:val="72"/>
        </w:rPr>
        <w:sectPr w:rsidR="00EF1095" w:rsidSect="00EF1095">
          <w:footerReference w:type="default" r:id="rId12"/>
          <w:pgSz w:w="11906" w:h="16838" w:code="9"/>
          <w:pgMar w:top="1440" w:right="1440" w:bottom="1440" w:left="1440" w:header="340" w:footer="709" w:gutter="0"/>
          <w:cols w:space="708"/>
          <w:docGrid w:linePitch="381"/>
        </w:sectPr>
      </w:pPr>
    </w:p>
    <w:p w14:paraId="6F2AB7F0" w14:textId="547351D2" w:rsidR="002968A0" w:rsidRPr="00CB2B6C" w:rsidRDefault="002968A0" w:rsidP="002968A0">
      <w:pPr>
        <w:jc w:val="center"/>
        <w:rPr>
          <w:b/>
          <w:bCs/>
          <w:color w:val="AFCA0B"/>
          <w:sz w:val="72"/>
          <w:szCs w:val="72"/>
        </w:rPr>
      </w:pPr>
      <w:r w:rsidRPr="00CB2B6C">
        <w:rPr>
          <w:b/>
          <w:bCs/>
          <w:color w:val="AFCA0B"/>
          <w:sz w:val="72"/>
          <w:szCs w:val="72"/>
        </w:rPr>
        <w:t>Shaping Our Lives</w:t>
      </w:r>
    </w:p>
    <w:p w14:paraId="54DF631A" w14:textId="77777777" w:rsidR="002968A0" w:rsidRPr="00CB2B6C" w:rsidRDefault="002968A0" w:rsidP="002968A0">
      <w:pPr>
        <w:jc w:val="center"/>
        <w:rPr>
          <w:color w:val="38B6AB"/>
          <w:szCs w:val="28"/>
        </w:rPr>
      </w:pPr>
    </w:p>
    <w:p w14:paraId="18E9D276"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www.shapingourlives.org.uk</w:t>
      </w:r>
    </w:p>
    <w:p w14:paraId="5D3BAF90" w14:textId="77777777" w:rsidR="002968A0" w:rsidRPr="00CB2B6C" w:rsidRDefault="002968A0" w:rsidP="002968A0">
      <w:pPr>
        <w:jc w:val="center"/>
        <w:rPr>
          <w:rFonts w:eastAsiaTheme="majorEastAsia" w:cstheme="majorBidi"/>
          <w:b/>
          <w:bCs/>
          <w:color w:val="38B6AB"/>
          <w:szCs w:val="28"/>
        </w:rPr>
      </w:pPr>
    </w:p>
    <w:p w14:paraId="55CB1814"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Email: information@shapingourlives.org.uk</w:t>
      </w:r>
    </w:p>
    <w:p w14:paraId="6B679F44" w14:textId="77777777" w:rsidR="002968A0" w:rsidRPr="00CB2B6C" w:rsidRDefault="002968A0" w:rsidP="002968A0">
      <w:pPr>
        <w:jc w:val="center"/>
        <w:rPr>
          <w:rFonts w:eastAsiaTheme="majorEastAsia" w:cstheme="majorBidi"/>
          <w:b/>
          <w:bCs/>
          <w:color w:val="38B6AB"/>
          <w:szCs w:val="28"/>
        </w:rPr>
      </w:pPr>
    </w:p>
    <w:p w14:paraId="0155D20B"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Telephone: 0845 241 0383</w:t>
      </w:r>
    </w:p>
    <w:p w14:paraId="5467977B" w14:textId="77777777" w:rsidR="002968A0" w:rsidRPr="00CB2B6C" w:rsidRDefault="002968A0" w:rsidP="002968A0">
      <w:pPr>
        <w:jc w:val="center"/>
        <w:rPr>
          <w:rFonts w:eastAsiaTheme="majorEastAsia" w:cstheme="majorBidi"/>
          <w:b/>
          <w:bCs/>
          <w:color w:val="38B6AB"/>
          <w:szCs w:val="28"/>
        </w:rPr>
      </w:pPr>
    </w:p>
    <w:p w14:paraId="252B3F53"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Facebook: @shapingourlives</w:t>
      </w:r>
    </w:p>
    <w:p w14:paraId="072918D7" w14:textId="77777777" w:rsidR="002968A0" w:rsidRPr="00CB2B6C" w:rsidRDefault="002968A0" w:rsidP="002968A0">
      <w:pPr>
        <w:jc w:val="center"/>
        <w:rPr>
          <w:rFonts w:eastAsiaTheme="majorEastAsia" w:cstheme="majorBidi"/>
          <w:b/>
          <w:bCs/>
          <w:color w:val="38B6AB"/>
          <w:szCs w:val="28"/>
        </w:rPr>
      </w:pPr>
    </w:p>
    <w:p w14:paraId="4EAAA0BC"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Twitter: @Solnetwork1</w:t>
      </w:r>
    </w:p>
    <w:p w14:paraId="02E521B8" w14:textId="77777777" w:rsidR="002968A0" w:rsidRPr="00CB2B6C" w:rsidRDefault="002968A0" w:rsidP="002968A0">
      <w:pPr>
        <w:jc w:val="center"/>
        <w:rPr>
          <w:rFonts w:eastAsiaTheme="majorEastAsia" w:cstheme="majorBidi"/>
          <w:b/>
          <w:bCs/>
          <w:color w:val="38B6AB"/>
          <w:szCs w:val="28"/>
        </w:rPr>
      </w:pPr>
    </w:p>
    <w:p w14:paraId="2B4B4605" w14:textId="77777777" w:rsidR="002968A0" w:rsidRPr="00CB2B6C" w:rsidRDefault="002968A0" w:rsidP="002968A0">
      <w:pPr>
        <w:jc w:val="center"/>
        <w:rPr>
          <w:rFonts w:eastAsiaTheme="majorEastAsia" w:cstheme="majorBidi"/>
          <w:b/>
          <w:bCs/>
          <w:color w:val="38B6AB"/>
          <w:szCs w:val="28"/>
        </w:rPr>
      </w:pPr>
      <w:r w:rsidRPr="00CB2B6C">
        <w:rPr>
          <w:rFonts w:eastAsiaTheme="majorEastAsia" w:cstheme="majorBidi"/>
          <w:b/>
          <w:bCs/>
          <w:color w:val="38B6AB"/>
          <w:szCs w:val="28"/>
        </w:rPr>
        <w:t>YouTube: shapingourlives1</w:t>
      </w:r>
    </w:p>
    <w:p w14:paraId="01C9EDD0" w14:textId="77777777" w:rsidR="002968A0" w:rsidRDefault="002968A0" w:rsidP="002968A0"/>
    <w:p w14:paraId="3AB4ED53" w14:textId="77777777" w:rsidR="002968A0" w:rsidRDefault="002968A0" w:rsidP="002968A0"/>
    <w:p w14:paraId="4A015BCD" w14:textId="77777777" w:rsidR="002968A0" w:rsidRDefault="002968A0" w:rsidP="002968A0"/>
    <w:p w14:paraId="312B9F5D" w14:textId="77777777" w:rsidR="002968A0" w:rsidRDefault="002968A0" w:rsidP="002968A0"/>
    <w:p w14:paraId="718D8F18" w14:textId="77777777" w:rsidR="002968A0" w:rsidRPr="00F17804" w:rsidRDefault="002968A0" w:rsidP="002968A0">
      <w:pPr>
        <w:rPr>
          <w:sz w:val="24"/>
          <w:szCs w:val="24"/>
        </w:rPr>
      </w:pPr>
      <w:r w:rsidRPr="00F17804">
        <w:rPr>
          <w:sz w:val="24"/>
          <w:szCs w:val="24"/>
        </w:rPr>
        <w:t>© 2020, Shaping Our Lives</w:t>
      </w:r>
    </w:p>
    <w:p w14:paraId="5EB78387" w14:textId="77777777" w:rsidR="002968A0" w:rsidRPr="00F17804" w:rsidRDefault="002968A0" w:rsidP="002968A0">
      <w:pPr>
        <w:rPr>
          <w:sz w:val="24"/>
          <w:szCs w:val="24"/>
        </w:rPr>
      </w:pPr>
      <w:r w:rsidRPr="00F17804">
        <w:rPr>
          <w:sz w:val="24"/>
          <w:szCs w:val="24"/>
        </w:rPr>
        <w:t>Shaping Our Lives National User Network Limited</w:t>
      </w:r>
    </w:p>
    <w:p w14:paraId="413DBCF7" w14:textId="77777777" w:rsidR="002968A0" w:rsidRPr="00F17804" w:rsidRDefault="002968A0" w:rsidP="002968A0">
      <w:pPr>
        <w:rPr>
          <w:sz w:val="24"/>
          <w:szCs w:val="24"/>
        </w:rPr>
      </w:pPr>
      <w:r w:rsidRPr="00F17804">
        <w:rPr>
          <w:sz w:val="24"/>
          <w:szCs w:val="24"/>
        </w:rPr>
        <w:t>Company No. 04382606 (Company registered in England and Wales)</w:t>
      </w:r>
    </w:p>
    <w:p w14:paraId="78873149" w14:textId="77777777" w:rsidR="002968A0" w:rsidRPr="00F17804" w:rsidRDefault="002968A0" w:rsidP="002968A0">
      <w:pPr>
        <w:rPr>
          <w:sz w:val="24"/>
          <w:szCs w:val="24"/>
        </w:rPr>
      </w:pPr>
      <w:r w:rsidRPr="00F17804">
        <w:rPr>
          <w:sz w:val="24"/>
          <w:szCs w:val="24"/>
        </w:rPr>
        <w:t xml:space="preserve">Company registered address: </w:t>
      </w:r>
      <w:proofErr w:type="spellStart"/>
      <w:r w:rsidRPr="00F17804">
        <w:rPr>
          <w:sz w:val="24"/>
          <w:szCs w:val="24"/>
        </w:rPr>
        <w:t>Figurefox</w:t>
      </w:r>
      <w:proofErr w:type="spellEnd"/>
      <w:r w:rsidRPr="00F17804">
        <w:rPr>
          <w:sz w:val="24"/>
          <w:szCs w:val="24"/>
        </w:rPr>
        <w:t xml:space="preserve">, The old Estate Office, Farley Lane, Farley </w:t>
      </w:r>
      <w:proofErr w:type="spellStart"/>
      <w:r w:rsidRPr="00F17804">
        <w:rPr>
          <w:sz w:val="24"/>
          <w:szCs w:val="24"/>
        </w:rPr>
        <w:t>Wollop</w:t>
      </w:r>
      <w:proofErr w:type="spellEnd"/>
      <w:r w:rsidRPr="00F17804">
        <w:rPr>
          <w:sz w:val="24"/>
          <w:szCs w:val="24"/>
        </w:rPr>
        <w:t>, Basingstoke RG25 2HR</w:t>
      </w:r>
    </w:p>
    <w:p w14:paraId="4879E6F0" w14:textId="6ECADBED" w:rsidR="002968A0" w:rsidRDefault="002968A0" w:rsidP="00BB79F6">
      <w:pPr>
        <w:spacing w:after="240" w:line="360" w:lineRule="auto"/>
        <w:rPr>
          <w:rFonts w:ascii="Arial" w:hAnsi="Arial" w:cs="Arial"/>
          <w:bCs/>
        </w:rPr>
        <w:sectPr w:rsidR="002968A0" w:rsidSect="002968A0">
          <w:footerReference w:type="default" r:id="rId13"/>
          <w:pgSz w:w="11906" w:h="16838" w:code="9"/>
          <w:pgMar w:top="1440" w:right="1440" w:bottom="1440" w:left="1440" w:header="340" w:footer="709" w:gutter="0"/>
          <w:cols w:space="708"/>
          <w:vAlign w:val="center"/>
          <w:docGrid w:linePitch="381"/>
        </w:sectPr>
      </w:pPr>
    </w:p>
    <w:p w14:paraId="0F33010A" w14:textId="3D2B54D4" w:rsidR="00BB79F6" w:rsidRDefault="00BB79F6" w:rsidP="00EF1095">
      <w:pPr>
        <w:pStyle w:val="Heading1"/>
      </w:pPr>
      <w:bookmarkStart w:id="21" w:name="_Toc66378078"/>
      <w:r>
        <w:t>References</w:t>
      </w:r>
      <w:bookmarkEnd w:id="21"/>
    </w:p>
    <w:p w14:paraId="336AC286" w14:textId="32C5EDC5" w:rsidR="00C657EA" w:rsidRPr="00F17804" w:rsidRDefault="00C657EA" w:rsidP="00BB79F6">
      <w:pPr>
        <w:jc w:val="center"/>
        <w:rPr>
          <w:sz w:val="24"/>
          <w:szCs w:val="24"/>
        </w:rPr>
      </w:pPr>
    </w:p>
    <w:sectPr w:rsidR="00C657EA" w:rsidRPr="00F17804" w:rsidSect="002968A0">
      <w:footerReference w:type="default" r:id="rId14"/>
      <w:pgSz w:w="11906" w:h="16838" w:code="9"/>
      <w:pgMar w:top="1440" w:right="1440" w:bottom="1440" w:left="1440" w:header="340" w:footer="709" w:gutter="0"/>
      <w:cols w:space="708"/>
      <w:vAlign w:val="cen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B138" w14:textId="77777777" w:rsidR="00BC1A61" w:rsidRDefault="00BC1A61" w:rsidP="008B1052">
      <w:pPr>
        <w:spacing w:line="240" w:lineRule="auto"/>
      </w:pPr>
      <w:r>
        <w:separator/>
      </w:r>
    </w:p>
  </w:endnote>
  <w:endnote w:type="continuationSeparator" w:id="0">
    <w:p w14:paraId="10618208" w14:textId="77777777" w:rsidR="00BC1A61" w:rsidRDefault="00BC1A61" w:rsidP="008B1052">
      <w:pPr>
        <w:spacing w:line="240" w:lineRule="auto"/>
      </w:pPr>
      <w:r>
        <w:continuationSeparator/>
      </w:r>
    </w:p>
  </w:endnote>
  <w:endnote w:id="1">
    <w:p w14:paraId="32BB8698"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1" w:history="1">
        <w:r w:rsidRPr="00BB79F6">
          <w:rPr>
            <w:rStyle w:val="Hyperlink"/>
            <w:rFonts w:ascii="Verdana" w:hAnsi="Verdana" w:cs="Arial"/>
            <w:sz w:val="28"/>
            <w:szCs w:val="28"/>
          </w:rPr>
          <w:t>Home office - Domestic Homicide Reviews - KEY FINDINGS FROM ANALYSIS OF DOMESTIC HOMICIDE REVIEWS (publishing.service.gov.uk)</w:t>
        </w:r>
      </w:hyperlink>
    </w:p>
  </w:endnote>
  <w:endnote w:id="2">
    <w:p w14:paraId="5F274444"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2" w:history="1">
        <w:r w:rsidRPr="00BB79F6">
          <w:rPr>
            <w:rStyle w:val="Hyperlink"/>
            <w:rFonts w:ascii="Verdana" w:hAnsi="Verdana" w:cs="Arial"/>
            <w:sz w:val="28"/>
            <w:szCs w:val="28"/>
          </w:rPr>
          <w:t>Losing out on both counts: disabled women and domestic violence - WRAP: Warwick Research Archive Portal</w:t>
        </w:r>
      </w:hyperlink>
    </w:p>
  </w:endnote>
  <w:endnote w:id="3">
    <w:p w14:paraId="0072D6C0" w14:textId="77777777" w:rsidR="00BB79F6" w:rsidRPr="00BB79F6" w:rsidRDefault="00BB79F6" w:rsidP="00BB79F6">
      <w:pPr>
        <w:pStyle w:val="EndnoteText"/>
        <w:rPr>
          <w:rFonts w:ascii="Verdana" w:hAnsi="Verdana"/>
          <w:sz w:val="28"/>
          <w:szCs w:val="28"/>
        </w:rPr>
      </w:pPr>
      <w:r w:rsidRPr="00BB79F6">
        <w:rPr>
          <w:rStyle w:val="EndnoteReference"/>
          <w:rFonts w:ascii="Verdana" w:hAnsi="Verdana"/>
          <w:sz w:val="28"/>
          <w:szCs w:val="28"/>
        </w:rPr>
        <w:endnoteRef/>
      </w:r>
      <w:r w:rsidRPr="00BB79F6">
        <w:rPr>
          <w:rFonts w:ascii="Verdana" w:hAnsi="Verdana"/>
          <w:sz w:val="28"/>
          <w:szCs w:val="28"/>
        </w:rPr>
        <w:t xml:space="preserve"> </w:t>
      </w:r>
      <w:hyperlink r:id="rId3" w:history="1">
        <w:r w:rsidRPr="00BB79F6">
          <w:rPr>
            <w:rStyle w:val="Hyperlink"/>
            <w:rFonts w:ascii="Verdana" w:hAnsi="Verdana" w:cs="Arial"/>
            <w:sz w:val="28"/>
            <w:szCs w:val="28"/>
          </w:rPr>
          <w:t>Disability and crime, UK - Office for National Statistics (ons.gov.uk)</w:t>
        </w:r>
      </w:hyperlink>
    </w:p>
  </w:endnote>
  <w:endnote w:id="4">
    <w:p w14:paraId="50A52265"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4" w:history="1">
        <w:r w:rsidRPr="00BB79F6">
          <w:rPr>
            <w:rStyle w:val="Hyperlink"/>
            <w:rFonts w:ascii="Verdana" w:hAnsi="Verdana" w:cs="Arial"/>
            <w:sz w:val="28"/>
            <w:szCs w:val="28"/>
          </w:rPr>
          <w:t>Spotlight #1: Older people and domestic abuse | Safelives</w:t>
        </w:r>
      </w:hyperlink>
    </w:p>
  </w:endnote>
  <w:endnote w:id="5">
    <w:p w14:paraId="6A2561B2"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5" w:history="1">
        <w:r w:rsidRPr="00BB79F6">
          <w:rPr>
            <w:rStyle w:val="Hyperlink"/>
            <w:rFonts w:ascii="Verdana" w:hAnsi="Verdana" w:cs="Arial"/>
            <w:sz w:val="28"/>
            <w:szCs w:val="28"/>
          </w:rPr>
          <w:t>(PDF) Violence against women and mental health (researchgate.net)</w:t>
        </w:r>
      </w:hyperlink>
    </w:p>
  </w:endnote>
  <w:endnote w:id="6">
    <w:p w14:paraId="3721C946" w14:textId="77777777" w:rsidR="00BB79F6" w:rsidRPr="00BB79F6" w:rsidRDefault="00BB79F6" w:rsidP="00BB79F6">
      <w:pPr>
        <w:spacing w:line="240" w:lineRule="auto"/>
        <w:rPr>
          <w:rFonts w:cs="Arial"/>
          <w:b/>
          <w:bCs/>
          <w:szCs w:val="28"/>
        </w:rPr>
      </w:pPr>
      <w:r w:rsidRPr="00BB79F6">
        <w:rPr>
          <w:rStyle w:val="EndnoteReference"/>
          <w:rFonts w:cs="Arial"/>
          <w:szCs w:val="28"/>
        </w:rPr>
        <w:endnoteRef/>
      </w:r>
      <w:r w:rsidRPr="00BB79F6">
        <w:rPr>
          <w:rFonts w:cs="Arial"/>
          <w:szCs w:val="28"/>
        </w:rPr>
        <w:t xml:space="preserve"> </w:t>
      </w:r>
      <w:hyperlink r:id="rId6" w:anchor="types-of-abuse-and-neglect" w:history="1">
        <w:r w:rsidRPr="00BB79F6">
          <w:rPr>
            <w:rStyle w:val="Hyperlink"/>
            <w:rFonts w:cs="Arial"/>
            <w:szCs w:val="28"/>
          </w:rPr>
          <w:t>Analysis of Safeguarding Adult Reviews: April 2017 - March 2019 | Local Government Association</w:t>
        </w:r>
      </w:hyperlink>
    </w:p>
  </w:endnote>
  <w:endnote w:id="7">
    <w:p w14:paraId="26335394"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7" w:anchor=":~:text=The%20term%20%E2%80%9Cintimate%20partner%20violence%E2%80%9D%20describes%20physical,%20sexual,,goal%20is%20to%20stop%20IPV%20before%20it%20begins." w:history="1">
        <w:r w:rsidRPr="00BB79F6">
          <w:rPr>
            <w:rStyle w:val="Hyperlink"/>
            <w:rFonts w:ascii="Verdana" w:hAnsi="Verdana" w:cs="Arial"/>
            <w:sz w:val="28"/>
            <w:szCs w:val="28"/>
          </w:rPr>
          <w:t>Intimate Partner Violence |Violence Prevention|Injury Center|CDC</w:t>
        </w:r>
      </w:hyperlink>
    </w:p>
  </w:endnote>
  <w:endnote w:id="8">
    <w:p w14:paraId="1A1A23BE"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8" w:history="1">
        <w:r w:rsidRPr="00BB79F6">
          <w:rPr>
            <w:rStyle w:val="Hyperlink"/>
            <w:rFonts w:ascii="Verdana" w:hAnsi="Verdana" w:cs="Arial"/>
            <w:sz w:val="28"/>
            <w:szCs w:val="28"/>
          </w:rPr>
          <w:t>Domestic Homicide of Older People (2010–15): A Comparative Analysis of Intimate-Partner Homicide and Parricide Cases in the UK | The British Journal of Social Work | Oxford Academic (oup.com)</w:t>
        </w:r>
      </w:hyperlink>
      <w:r w:rsidRPr="00BB79F6">
        <w:rPr>
          <w:rFonts w:ascii="Verdana" w:hAnsi="Verdana" w:cs="Arial"/>
          <w:sz w:val="28"/>
          <w:szCs w:val="28"/>
        </w:rPr>
        <w:t>_</w:t>
      </w:r>
    </w:p>
  </w:endnote>
  <w:endnote w:id="9">
    <w:p w14:paraId="77D9F4BB"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9" w:history="1">
        <w:r w:rsidRPr="00BB79F6">
          <w:rPr>
            <w:rStyle w:val="Hyperlink"/>
            <w:rFonts w:ascii="Verdana" w:hAnsi="Verdana" w:cs="Arial"/>
            <w:sz w:val="28"/>
            <w:szCs w:val="28"/>
          </w:rPr>
          <w:t>CUK_State_of_Caring_2019_Report.pdf (carersuk.org)</w:t>
        </w:r>
      </w:hyperlink>
    </w:p>
  </w:endnote>
  <w:endnote w:id="10">
    <w:p w14:paraId="7F8E996C"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10" w:history="1">
        <w:r w:rsidRPr="00BB79F6">
          <w:rPr>
            <w:rStyle w:val="Hyperlink"/>
            <w:rFonts w:ascii="Verdana" w:hAnsi="Verdana" w:cs="Arial"/>
            <w:sz w:val="28"/>
            <w:szCs w:val="28"/>
          </w:rPr>
          <w:t>Older_adults_and_violence_an_.pdf</w:t>
        </w:r>
      </w:hyperlink>
    </w:p>
  </w:endnote>
  <w:endnote w:id="11">
    <w:p w14:paraId="1CA0CF3B"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11" w:history="1">
        <w:r w:rsidRPr="00BB79F6">
          <w:rPr>
            <w:rStyle w:val="Hyperlink"/>
            <w:rFonts w:ascii="Verdana" w:hAnsi="Verdana" w:cs="Arial"/>
            <w:sz w:val="28"/>
            <w:szCs w:val="28"/>
          </w:rPr>
          <w:t>Domestic Homicide Review (DHR) Case Analysis — Standing Together</w:t>
        </w:r>
      </w:hyperlink>
    </w:p>
  </w:endnote>
  <w:endnote w:id="12">
    <w:p w14:paraId="603ABBCF" w14:textId="77777777" w:rsidR="00BB79F6" w:rsidRPr="00BB79F6" w:rsidRDefault="00BB79F6" w:rsidP="00BB79F6">
      <w:pPr>
        <w:pStyle w:val="EndnoteText"/>
        <w:rPr>
          <w:rFonts w:ascii="Verdana" w:hAnsi="Verdana" w:cs="Arial"/>
          <w:sz w:val="28"/>
          <w:szCs w:val="28"/>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12" w:history="1">
        <w:r w:rsidRPr="00BB79F6">
          <w:rPr>
            <w:rStyle w:val="Hyperlink"/>
            <w:rFonts w:ascii="Verdana" w:hAnsi="Verdana" w:cs="Arial"/>
            <w:sz w:val="28"/>
            <w:szCs w:val="28"/>
          </w:rPr>
          <w:t>Homicide in England and Wales: year ending March 2019 - Office for National Statistics (ons.gov.uk)</w:t>
        </w:r>
      </w:hyperlink>
    </w:p>
  </w:endnote>
  <w:endnote w:id="13">
    <w:p w14:paraId="3263337A" w14:textId="49CF2260" w:rsidR="00BB79F6" w:rsidRPr="00EF1095" w:rsidRDefault="00BB79F6" w:rsidP="00BB79F6">
      <w:pPr>
        <w:pStyle w:val="EndnoteText"/>
        <w:rPr>
          <w:rFonts w:ascii="Verdana" w:hAnsi="Verdana" w:cs="Arial"/>
          <w:color w:val="0563C1" w:themeColor="hyperlink"/>
          <w:sz w:val="28"/>
          <w:szCs w:val="28"/>
          <w:u w:val="single"/>
        </w:rPr>
      </w:pPr>
      <w:r w:rsidRPr="00BB79F6">
        <w:rPr>
          <w:rStyle w:val="EndnoteReference"/>
          <w:rFonts w:ascii="Verdana" w:hAnsi="Verdana" w:cs="Arial"/>
          <w:sz w:val="28"/>
          <w:szCs w:val="28"/>
        </w:rPr>
        <w:endnoteRef/>
      </w:r>
      <w:r w:rsidRPr="00BB79F6">
        <w:rPr>
          <w:rFonts w:ascii="Verdana" w:hAnsi="Verdana" w:cs="Arial"/>
          <w:sz w:val="28"/>
          <w:szCs w:val="28"/>
        </w:rPr>
        <w:t xml:space="preserve"> </w:t>
      </w:r>
      <w:hyperlink r:id="rId13" w:history="1">
        <w:r w:rsidRPr="00BB79F6">
          <w:rPr>
            <w:rStyle w:val="Hyperlink"/>
            <w:rFonts w:ascii="Verdana" w:hAnsi="Verdana" w:cs="Arial"/>
            <w:sz w:val="28"/>
            <w:szCs w:val="28"/>
          </w:rPr>
          <w:t>SSCR Findings 39_Domestic violence and women with learning disabilities (basw.co.uk)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Look w:val="04A0" w:firstRow="1" w:lastRow="0" w:firstColumn="1" w:lastColumn="0" w:noHBand="0" w:noVBand="1"/>
    </w:tblPr>
    <w:tblGrid>
      <w:gridCol w:w="996"/>
      <w:gridCol w:w="5945"/>
      <w:gridCol w:w="2075"/>
    </w:tblGrid>
    <w:tr w:rsidR="00BF5DD4" w:rsidRPr="00941D25" w14:paraId="48EAE069" w14:textId="77777777" w:rsidTr="00941D25">
      <w:trPr>
        <w:jc w:val="center"/>
      </w:trPr>
      <w:tc>
        <w:tcPr>
          <w:tcW w:w="996" w:type="dxa"/>
          <w:vAlign w:val="center"/>
        </w:tcPr>
        <w:p w14:paraId="2DC4AB4E" w14:textId="7814C2F8" w:rsidR="00BF5DD4" w:rsidRPr="00941D25" w:rsidRDefault="00BF5DD4" w:rsidP="00941D25">
          <w:pPr>
            <w:pStyle w:val="Footer"/>
            <w:jc w:val="center"/>
            <w:rPr>
              <w:sz w:val="24"/>
              <w:szCs w:val="24"/>
            </w:rPr>
          </w:pPr>
          <w:r w:rsidRPr="00941D25">
            <w:rPr>
              <w:noProof/>
              <w:sz w:val="24"/>
              <w:szCs w:val="24"/>
              <w:lang w:val="en-NZ" w:eastAsia="en-NZ"/>
            </w:rPr>
            <w:drawing>
              <wp:inline distT="0" distB="0" distL="0" distR="0" wp14:anchorId="4F8891F0" wp14:editId="3035D486">
                <wp:extent cx="406400" cy="406400"/>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945" w:type="dxa"/>
          <w:vAlign w:val="center"/>
        </w:tcPr>
        <w:p w14:paraId="4B6B5451" w14:textId="06032806" w:rsidR="00BF5DD4" w:rsidRPr="00941D25" w:rsidRDefault="00BF5DD4" w:rsidP="00941D25">
          <w:pPr>
            <w:pStyle w:val="Footer"/>
            <w:rPr>
              <w:sz w:val="24"/>
              <w:szCs w:val="24"/>
            </w:rPr>
          </w:pPr>
          <w:r w:rsidRPr="00941D25">
            <w:rPr>
              <w:sz w:val="24"/>
              <w:szCs w:val="24"/>
            </w:rPr>
            <w:t>New Technology During Covid-19 Report</w:t>
          </w:r>
        </w:p>
      </w:tc>
      <w:tc>
        <w:tcPr>
          <w:tcW w:w="2075" w:type="dxa"/>
          <w:vAlign w:val="center"/>
        </w:tcPr>
        <w:sdt>
          <w:sdtPr>
            <w:rPr>
              <w:sz w:val="24"/>
              <w:szCs w:val="24"/>
            </w:rPr>
            <w:id w:val="-1129315843"/>
            <w:docPartObj>
              <w:docPartGallery w:val="Page Numbers (Top of Page)"/>
              <w:docPartUnique/>
            </w:docPartObj>
          </w:sdtPr>
          <w:sdtEndPr/>
          <w:sdtContent>
            <w:p w14:paraId="6F8E80AA" w14:textId="77777777" w:rsidR="00BF5DD4" w:rsidRPr="00941D25" w:rsidRDefault="00BF5DD4" w:rsidP="00941D25">
              <w:pPr>
                <w:pStyle w:val="Header"/>
                <w:jc w:val="center"/>
                <w:rPr>
                  <w:sz w:val="24"/>
                  <w:szCs w:val="24"/>
                </w:rPr>
              </w:pPr>
              <w:r w:rsidRPr="00941D25">
                <w:rPr>
                  <w:sz w:val="24"/>
                  <w:szCs w:val="24"/>
                </w:rPr>
                <w:t xml:space="preserve">Page </w:t>
              </w:r>
              <w:r w:rsidRPr="00941D25">
                <w:rPr>
                  <w:b/>
                  <w:bCs/>
                  <w:sz w:val="24"/>
                  <w:szCs w:val="24"/>
                </w:rPr>
                <w:fldChar w:fldCharType="begin"/>
              </w:r>
              <w:r w:rsidRPr="00941D25">
                <w:rPr>
                  <w:b/>
                  <w:bCs/>
                  <w:sz w:val="24"/>
                  <w:szCs w:val="24"/>
                </w:rPr>
                <w:instrText xml:space="preserve"> PAGE </w:instrText>
              </w:r>
              <w:r w:rsidRPr="00941D25">
                <w:rPr>
                  <w:b/>
                  <w:bCs/>
                  <w:sz w:val="24"/>
                  <w:szCs w:val="24"/>
                </w:rPr>
                <w:fldChar w:fldCharType="separate"/>
              </w:r>
              <w:r w:rsidRPr="00941D25">
                <w:rPr>
                  <w:b/>
                  <w:bCs/>
                  <w:noProof/>
                  <w:sz w:val="24"/>
                  <w:szCs w:val="24"/>
                </w:rPr>
                <w:t>5</w:t>
              </w:r>
              <w:r w:rsidRPr="00941D25">
                <w:rPr>
                  <w:b/>
                  <w:bCs/>
                  <w:sz w:val="24"/>
                  <w:szCs w:val="24"/>
                </w:rPr>
                <w:fldChar w:fldCharType="end"/>
              </w:r>
              <w:r w:rsidRPr="00941D25">
                <w:rPr>
                  <w:sz w:val="24"/>
                  <w:szCs w:val="24"/>
                </w:rPr>
                <w:t xml:space="preserve"> of </w:t>
              </w:r>
              <w:r w:rsidRPr="00941D25">
                <w:rPr>
                  <w:b/>
                  <w:bCs/>
                  <w:sz w:val="24"/>
                  <w:szCs w:val="24"/>
                </w:rPr>
                <w:fldChar w:fldCharType="begin"/>
              </w:r>
              <w:r w:rsidRPr="00941D25">
                <w:rPr>
                  <w:b/>
                  <w:bCs/>
                  <w:sz w:val="24"/>
                  <w:szCs w:val="24"/>
                </w:rPr>
                <w:instrText xml:space="preserve"> NUMPAGES  </w:instrText>
              </w:r>
              <w:r w:rsidRPr="00941D25">
                <w:rPr>
                  <w:b/>
                  <w:bCs/>
                  <w:sz w:val="24"/>
                  <w:szCs w:val="24"/>
                </w:rPr>
                <w:fldChar w:fldCharType="separate"/>
              </w:r>
              <w:r w:rsidRPr="00941D25">
                <w:rPr>
                  <w:b/>
                  <w:bCs/>
                  <w:noProof/>
                  <w:sz w:val="24"/>
                  <w:szCs w:val="24"/>
                </w:rPr>
                <w:t>36</w:t>
              </w:r>
              <w:r w:rsidRPr="00941D25">
                <w:rPr>
                  <w:b/>
                  <w:bCs/>
                  <w:sz w:val="24"/>
                  <w:szCs w:val="24"/>
                </w:rPr>
                <w:fldChar w:fldCharType="end"/>
              </w:r>
            </w:p>
          </w:sdtContent>
        </w:sdt>
      </w:tc>
    </w:tr>
  </w:tbl>
  <w:p w14:paraId="038C05BC" w14:textId="77777777" w:rsidR="00BF5DD4" w:rsidRDefault="00BF5DD4" w:rsidP="0019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71" w:type="pct"/>
      <w:jc w:val="center"/>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5977"/>
      <w:gridCol w:w="2088"/>
    </w:tblGrid>
    <w:tr w:rsidR="00A80D5C" w:rsidRPr="00941D25" w14:paraId="2BFA2D3C" w14:textId="77777777" w:rsidTr="00623C1E">
      <w:trPr>
        <w:trHeight w:val="819"/>
        <w:jc w:val="center"/>
      </w:trPr>
      <w:tc>
        <w:tcPr>
          <w:tcW w:w="1088" w:type="dxa"/>
          <w:vAlign w:val="center"/>
        </w:tcPr>
        <w:p w14:paraId="12A2776D" w14:textId="77777777" w:rsidR="00A80D5C" w:rsidRPr="00941D25" w:rsidRDefault="00A80D5C" w:rsidP="00A80D5C">
          <w:pPr>
            <w:pStyle w:val="TOC2"/>
            <w:spacing w:line="240" w:lineRule="auto"/>
          </w:pPr>
          <w:r w:rsidRPr="00941D25">
            <w:rPr>
              <w:noProof/>
              <w:lang w:val="en-NZ" w:eastAsia="en-NZ"/>
            </w:rPr>
            <w:drawing>
              <wp:inline distT="0" distB="0" distL="0" distR="0" wp14:anchorId="37A614D7" wp14:editId="797A3EDD">
                <wp:extent cx="406400" cy="406400"/>
                <wp:effectExtent l="0" t="0" r="0" b="0"/>
                <wp:docPr id="2" name="Picture 2" descr="Shaping Our Lives Logoma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mark&#10;"/>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5970" w:type="dxa"/>
          <w:vAlign w:val="center"/>
        </w:tcPr>
        <w:p w14:paraId="7DCC4EC9" w14:textId="22DE1387" w:rsidR="00A80D5C" w:rsidRPr="00941D25" w:rsidRDefault="00A80D5C" w:rsidP="00A80D5C">
          <w:pPr>
            <w:pStyle w:val="TOC2"/>
            <w:spacing w:line="240" w:lineRule="auto"/>
            <w:jc w:val="left"/>
          </w:pPr>
        </w:p>
      </w:tc>
      <w:tc>
        <w:tcPr>
          <w:tcW w:w="2086" w:type="dxa"/>
          <w:vAlign w:val="center"/>
        </w:tcPr>
        <w:sdt>
          <w:sdtPr>
            <w:rPr>
              <w:sz w:val="24"/>
              <w:szCs w:val="24"/>
            </w:rPr>
            <w:id w:val="708758758"/>
            <w:docPartObj>
              <w:docPartGallery w:val="Page Numbers (Top of Page)"/>
              <w:docPartUnique/>
            </w:docPartObj>
          </w:sdtPr>
          <w:sdtEndPr/>
          <w:sdtContent>
            <w:p w14:paraId="21F76C15" w14:textId="77777777" w:rsidR="00A80D5C" w:rsidRPr="00941D25" w:rsidRDefault="00A80D5C" w:rsidP="00A80D5C">
              <w:pPr>
                <w:jc w:val="center"/>
                <w:rPr>
                  <w:sz w:val="24"/>
                  <w:szCs w:val="24"/>
                </w:rPr>
              </w:pPr>
              <w:r w:rsidRPr="00941D25">
                <w:rPr>
                  <w:sz w:val="24"/>
                  <w:szCs w:val="24"/>
                </w:rPr>
                <w:t xml:space="preserve">Page </w:t>
              </w:r>
              <w:r>
                <w:rPr>
                  <w:b/>
                  <w:bCs/>
                  <w:sz w:val="24"/>
                  <w:szCs w:val="24"/>
                </w:rPr>
                <w:fldChar w:fldCharType="begin"/>
              </w:r>
              <w:r>
                <w:rPr>
                  <w:b/>
                  <w:bCs/>
                  <w:sz w:val="24"/>
                  <w:szCs w:val="24"/>
                </w:rPr>
                <w:instrText xml:space="preserve"> PAGE  \* Arabic </w:instrText>
              </w:r>
              <w:r>
                <w:rPr>
                  <w:b/>
                  <w:bCs/>
                  <w:sz w:val="24"/>
                  <w:szCs w:val="24"/>
                </w:rPr>
                <w:fldChar w:fldCharType="separate"/>
              </w:r>
              <w:r>
                <w:rPr>
                  <w:b/>
                  <w:bCs/>
                  <w:noProof/>
                  <w:sz w:val="24"/>
                  <w:szCs w:val="24"/>
                </w:rPr>
                <w:t>5</w:t>
              </w:r>
              <w:r>
                <w:rPr>
                  <w:b/>
                  <w:bCs/>
                  <w:sz w:val="24"/>
                  <w:szCs w:val="24"/>
                </w:rPr>
                <w:fldChar w:fldCharType="end"/>
              </w:r>
              <w:r w:rsidRPr="00941D25">
                <w:rPr>
                  <w:sz w:val="24"/>
                  <w:szCs w:val="24"/>
                </w:rPr>
                <w:t xml:space="preserve"> of </w:t>
              </w:r>
              <w:r w:rsidRPr="00941D25">
                <w:rPr>
                  <w:b/>
                  <w:bCs/>
                  <w:sz w:val="24"/>
                  <w:szCs w:val="24"/>
                </w:rPr>
                <w:fldChar w:fldCharType="begin"/>
              </w:r>
              <w:r w:rsidRPr="00941D25">
                <w:rPr>
                  <w:b/>
                  <w:bCs/>
                  <w:sz w:val="24"/>
                  <w:szCs w:val="24"/>
                </w:rPr>
                <w:instrText xml:space="preserve"> NUMPAGES  </w:instrText>
              </w:r>
              <w:r w:rsidRPr="00941D25">
                <w:rPr>
                  <w:b/>
                  <w:bCs/>
                  <w:sz w:val="24"/>
                  <w:szCs w:val="24"/>
                </w:rPr>
                <w:fldChar w:fldCharType="separate"/>
              </w:r>
              <w:r>
                <w:rPr>
                  <w:b/>
                  <w:bCs/>
                  <w:noProof/>
                  <w:sz w:val="24"/>
                  <w:szCs w:val="24"/>
                </w:rPr>
                <w:t>55</w:t>
              </w:r>
              <w:r w:rsidRPr="00941D25">
                <w:rPr>
                  <w:b/>
                  <w:bCs/>
                  <w:sz w:val="24"/>
                  <w:szCs w:val="24"/>
                </w:rPr>
                <w:fldChar w:fldCharType="end"/>
              </w:r>
            </w:p>
          </w:sdtContent>
        </w:sdt>
      </w:tc>
    </w:tr>
  </w:tbl>
  <w:p w14:paraId="650DEAA4" w14:textId="77777777" w:rsidR="00BF5DD4" w:rsidRPr="00931BA0" w:rsidRDefault="00BF5DD4" w:rsidP="00EE576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46B5" w14:textId="77777777" w:rsidR="00A80D5C" w:rsidRPr="00931BA0" w:rsidRDefault="00A80D5C" w:rsidP="00EE5767">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C1BB" w14:textId="77777777" w:rsidR="00A80D5C" w:rsidRPr="00931BA0" w:rsidRDefault="00A80D5C" w:rsidP="00EE576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36B3" w14:textId="77777777" w:rsidR="00BC1A61" w:rsidRDefault="00BC1A61" w:rsidP="008B1052">
      <w:pPr>
        <w:spacing w:line="240" w:lineRule="auto"/>
      </w:pPr>
      <w:r>
        <w:separator/>
      </w:r>
    </w:p>
  </w:footnote>
  <w:footnote w:type="continuationSeparator" w:id="0">
    <w:p w14:paraId="3F02D602" w14:textId="77777777" w:rsidR="00BC1A61" w:rsidRDefault="00BC1A61" w:rsidP="008B1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2A561" w14:textId="6E14A899" w:rsidR="00BF5DD4" w:rsidRDefault="00BF5DD4">
    <w:pPr>
      <w:pStyle w:val="Header"/>
      <w:jc w:val="right"/>
    </w:pPr>
  </w:p>
  <w:p w14:paraId="7C06129B" w14:textId="77777777" w:rsidR="00BF5DD4" w:rsidRDefault="00BF5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946142E"/>
    <w:lvl w:ilvl="0">
      <w:start w:val="1"/>
      <w:numFmt w:val="bullet"/>
      <w:lvlText w:val="-"/>
      <w:lvlJc w:val="left"/>
      <w:pPr>
        <w:ind w:left="720" w:hanging="360"/>
      </w:pPr>
      <w:rPr>
        <w:rFonts w:ascii="Arial" w:hAnsi="Arial" w:hint="default"/>
      </w:rPr>
    </w:lvl>
  </w:abstractNum>
  <w:abstractNum w:abstractNumId="1" w15:restartNumberingAfterBreak="0">
    <w:nsid w:val="0BC94084"/>
    <w:multiLevelType w:val="hybridMultilevel"/>
    <w:tmpl w:val="A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57DD3"/>
    <w:multiLevelType w:val="hybridMultilevel"/>
    <w:tmpl w:val="AE4C4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236CA"/>
    <w:multiLevelType w:val="hybridMultilevel"/>
    <w:tmpl w:val="3D24EB82"/>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1233D8"/>
    <w:multiLevelType w:val="hybridMultilevel"/>
    <w:tmpl w:val="5F083A82"/>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4310C8"/>
    <w:multiLevelType w:val="hybridMultilevel"/>
    <w:tmpl w:val="0E4AA4E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7B4515"/>
    <w:multiLevelType w:val="hybridMultilevel"/>
    <w:tmpl w:val="DC64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638E3"/>
    <w:multiLevelType w:val="hybridMultilevel"/>
    <w:tmpl w:val="0D2E1EDA"/>
    <w:lvl w:ilvl="0" w:tplc="F1526AEA">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98C1AAD"/>
    <w:multiLevelType w:val="hybridMultilevel"/>
    <w:tmpl w:val="471AFF16"/>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D56FA7"/>
    <w:multiLevelType w:val="hybridMultilevel"/>
    <w:tmpl w:val="3A16DD52"/>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C840FFB"/>
    <w:multiLevelType w:val="hybridMultilevel"/>
    <w:tmpl w:val="70C0DB34"/>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7D7414"/>
    <w:multiLevelType w:val="hybridMultilevel"/>
    <w:tmpl w:val="DEE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B6E56"/>
    <w:multiLevelType w:val="hybridMultilevel"/>
    <w:tmpl w:val="34E2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F6054"/>
    <w:multiLevelType w:val="hybridMultilevel"/>
    <w:tmpl w:val="8BEEC1F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0C093E"/>
    <w:multiLevelType w:val="hybridMultilevel"/>
    <w:tmpl w:val="6100D358"/>
    <w:lvl w:ilvl="0" w:tplc="62EEC378">
      <w:start w:val="1"/>
      <w:numFmt w:val="bullet"/>
      <w:lvlText w:val="-"/>
      <w:lvlJc w:val="left"/>
      <w:pPr>
        <w:ind w:left="720" w:hanging="360"/>
      </w:pPr>
      <w:rPr>
        <w:rFonts w:ascii="Arial" w:hAnsi="Aria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F4748F7"/>
    <w:multiLevelType w:val="hybridMultilevel"/>
    <w:tmpl w:val="EBA6F43A"/>
    <w:lvl w:ilvl="0" w:tplc="62EEC378">
      <w:start w:val="1"/>
      <w:numFmt w:val="bullet"/>
      <w:lvlText w:val="-"/>
      <w:lvlJc w:val="left"/>
      <w:pPr>
        <w:ind w:left="720" w:hanging="360"/>
      </w:pPr>
      <w:rPr>
        <w:rFonts w:ascii="Arial" w:hAnsi="Aria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D4107B"/>
    <w:multiLevelType w:val="hybridMultilevel"/>
    <w:tmpl w:val="01348704"/>
    <w:lvl w:ilvl="0" w:tplc="CA3AABE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526878"/>
    <w:multiLevelType w:val="hybridMultilevel"/>
    <w:tmpl w:val="12B8913A"/>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A5B18"/>
    <w:multiLevelType w:val="hybridMultilevel"/>
    <w:tmpl w:val="DBF849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AB24889"/>
    <w:multiLevelType w:val="hybridMultilevel"/>
    <w:tmpl w:val="17489A9C"/>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9E2752"/>
    <w:multiLevelType w:val="hybridMultilevel"/>
    <w:tmpl w:val="36D847FE"/>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54E4926"/>
    <w:multiLevelType w:val="hybridMultilevel"/>
    <w:tmpl w:val="1684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411DC"/>
    <w:multiLevelType w:val="hybridMultilevel"/>
    <w:tmpl w:val="9200A450"/>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9C6B7B"/>
    <w:multiLevelType w:val="hybridMultilevel"/>
    <w:tmpl w:val="51E05310"/>
    <w:lvl w:ilvl="0" w:tplc="62EEC3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F546052"/>
    <w:multiLevelType w:val="hybridMultilevel"/>
    <w:tmpl w:val="CC0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33E3F"/>
    <w:multiLevelType w:val="hybridMultilevel"/>
    <w:tmpl w:val="04BAB1A8"/>
    <w:lvl w:ilvl="0" w:tplc="8AB6FDE0">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9075B8"/>
    <w:multiLevelType w:val="hybridMultilevel"/>
    <w:tmpl w:val="AA70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95C43"/>
    <w:multiLevelType w:val="hybridMultilevel"/>
    <w:tmpl w:val="2C38B42C"/>
    <w:lvl w:ilvl="0" w:tplc="4E800848">
      <w:start w:val="1"/>
      <w:numFmt w:val="decimal"/>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70AA6BE7"/>
    <w:multiLevelType w:val="hybridMultilevel"/>
    <w:tmpl w:val="C02E47FC"/>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7FD03BD"/>
    <w:multiLevelType w:val="hybridMultilevel"/>
    <w:tmpl w:val="C744FF90"/>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D720A3"/>
    <w:multiLevelType w:val="hybridMultilevel"/>
    <w:tmpl w:val="7C4C07A8"/>
    <w:lvl w:ilvl="0" w:tplc="62EEC37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7A014497"/>
    <w:multiLevelType w:val="hybridMultilevel"/>
    <w:tmpl w:val="537A01F4"/>
    <w:lvl w:ilvl="0" w:tplc="62EEC37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0"/>
  </w:num>
  <w:num w:numId="4">
    <w:abstractNumId w:val="4"/>
  </w:num>
  <w:num w:numId="5">
    <w:abstractNumId w:val="28"/>
  </w:num>
  <w:num w:numId="6">
    <w:abstractNumId w:val="17"/>
  </w:num>
  <w:num w:numId="7">
    <w:abstractNumId w:val="10"/>
  </w:num>
  <w:num w:numId="8">
    <w:abstractNumId w:val="19"/>
  </w:num>
  <w:num w:numId="9">
    <w:abstractNumId w:val="3"/>
  </w:num>
  <w:num w:numId="10">
    <w:abstractNumId w:val="31"/>
  </w:num>
  <w:num w:numId="11">
    <w:abstractNumId w:val="13"/>
  </w:num>
  <w:num w:numId="12">
    <w:abstractNumId w:val="22"/>
  </w:num>
  <w:num w:numId="13">
    <w:abstractNumId w:val="5"/>
  </w:num>
  <w:num w:numId="14">
    <w:abstractNumId w:val="20"/>
  </w:num>
  <w:num w:numId="15">
    <w:abstractNumId w:val="8"/>
  </w:num>
  <w:num w:numId="16">
    <w:abstractNumId w:val="29"/>
  </w:num>
  <w:num w:numId="17">
    <w:abstractNumId w:val="25"/>
  </w:num>
  <w:num w:numId="18">
    <w:abstractNumId w:val="14"/>
  </w:num>
  <w:num w:numId="19">
    <w:abstractNumId w:val="7"/>
  </w:num>
  <w:num w:numId="20">
    <w:abstractNumId w:val="27"/>
  </w:num>
  <w:num w:numId="21">
    <w:abstractNumId w:val="16"/>
  </w:num>
  <w:num w:numId="22">
    <w:abstractNumId w:val="15"/>
  </w:num>
  <w:num w:numId="23">
    <w:abstractNumId w:val="9"/>
  </w:num>
  <w:num w:numId="24">
    <w:abstractNumId w:val="18"/>
  </w:num>
  <w:num w:numId="25">
    <w:abstractNumId w:val="2"/>
  </w:num>
  <w:num w:numId="26">
    <w:abstractNumId w:val="24"/>
  </w:num>
  <w:num w:numId="27">
    <w:abstractNumId w:val="21"/>
  </w:num>
  <w:num w:numId="28">
    <w:abstractNumId w:val="6"/>
  </w:num>
  <w:num w:numId="29">
    <w:abstractNumId w:val="11"/>
  </w:num>
  <w:num w:numId="30">
    <w:abstractNumId w:val="26"/>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52"/>
    <w:rsid w:val="000010BB"/>
    <w:rsid w:val="00005E27"/>
    <w:rsid w:val="000067B9"/>
    <w:rsid w:val="00007428"/>
    <w:rsid w:val="000157D7"/>
    <w:rsid w:val="00015D1B"/>
    <w:rsid w:val="00022C9A"/>
    <w:rsid w:val="00025BF1"/>
    <w:rsid w:val="0002775B"/>
    <w:rsid w:val="00033635"/>
    <w:rsid w:val="00040E43"/>
    <w:rsid w:val="00041F14"/>
    <w:rsid w:val="0004306E"/>
    <w:rsid w:val="00050942"/>
    <w:rsid w:val="00055AFE"/>
    <w:rsid w:val="0005717E"/>
    <w:rsid w:val="000714F7"/>
    <w:rsid w:val="00076F99"/>
    <w:rsid w:val="00082402"/>
    <w:rsid w:val="00086A4E"/>
    <w:rsid w:val="00087329"/>
    <w:rsid w:val="000911BE"/>
    <w:rsid w:val="000A01A5"/>
    <w:rsid w:val="000A1B85"/>
    <w:rsid w:val="000B0335"/>
    <w:rsid w:val="000B5DF5"/>
    <w:rsid w:val="000C6EDD"/>
    <w:rsid w:val="000D0BAF"/>
    <w:rsid w:val="000D1CC5"/>
    <w:rsid w:val="000D3003"/>
    <w:rsid w:val="000D3792"/>
    <w:rsid w:val="000D3C67"/>
    <w:rsid w:val="000D4AB8"/>
    <w:rsid w:val="000E223D"/>
    <w:rsid w:val="000E621F"/>
    <w:rsid w:val="000E6ABC"/>
    <w:rsid w:val="000F736D"/>
    <w:rsid w:val="000F77AC"/>
    <w:rsid w:val="000F7F35"/>
    <w:rsid w:val="001022DF"/>
    <w:rsid w:val="00107E1B"/>
    <w:rsid w:val="001107D7"/>
    <w:rsid w:val="00112807"/>
    <w:rsid w:val="00114891"/>
    <w:rsid w:val="00116A28"/>
    <w:rsid w:val="00117864"/>
    <w:rsid w:val="00122345"/>
    <w:rsid w:val="00122DEE"/>
    <w:rsid w:val="0012615D"/>
    <w:rsid w:val="00127C72"/>
    <w:rsid w:val="001307C2"/>
    <w:rsid w:val="00136934"/>
    <w:rsid w:val="00140416"/>
    <w:rsid w:val="0014402B"/>
    <w:rsid w:val="001476D3"/>
    <w:rsid w:val="001510E1"/>
    <w:rsid w:val="00153226"/>
    <w:rsid w:val="00155CF4"/>
    <w:rsid w:val="001605BF"/>
    <w:rsid w:val="00162E97"/>
    <w:rsid w:val="001702F9"/>
    <w:rsid w:val="00175E63"/>
    <w:rsid w:val="0017620B"/>
    <w:rsid w:val="00177653"/>
    <w:rsid w:val="00181568"/>
    <w:rsid w:val="001824C1"/>
    <w:rsid w:val="00183CFB"/>
    <w:rsid w:val="00191866"/>
    <w:rsid w:val="00191BCF"/>
    <w:rsid w:val="001A013D"/>
    <w:rsid w:val="001A4182"/>
    <w:rsid w:val="001A7B0C"/>
    <w:rsid w:val="001B757A"/>
    <w:rsid w:val="001C1669"/>
    <w:rsid w:val="001C2613"/>
    <w:rsid w:val="001C797C"/>
    <w:rsid w:val="001D0143"/>
    <w:rsid w:val="001D2015"/>
    <w:rsid w:val="001D5A81"/>
    <w:rsid w:val="001D5BE7"/>
    <w:rsid w:val="001D66DB"/>
    <w:rsid w:val="001D6E31"/>
    <w:rsid w:val="001D6FBB"/>
    <w:rsid w:val="001E3DCC"/>
    <w:rsid w:val="001E568B"/>
    <w:rsid w:val="001E5B54"/>
    <w:rsid w:val="001E6AFE"/>
    <w:rsid w:val="001F1F60"/>
    <w:rsid w:val="001F53CB"/>
    <w:rsid w:val="001F6EFF"/>
    <w:rsid w:val="00200F1A"/>
    <w:rsid w:val="00204FAD"/>
    <w:rsid w:val="00211075"/>
    <w:rsid w:val="00213288"/>
    <w:rsid w:val="00223341"/>
    <w:rsid w:val="002242F3"/>
    <w:rsid w:val="002256DF"/>
    <w:rsid w:val="002347E5"/>
    <w:rsid w:val="002351F9"/>
    <w:rsid w:val="00235F3F"/>
    <w:rsid w:val="002378D6"/>
    <w:rsid w:val="00237B20"/>
    <w:rsid w:val="002418CA"/>
    <w:rsid w:val="00242E5B"/>
    <w:rsid w:val="00243B7A"/>
    <w:rsid w:val="00243C9F"/>
    <w:rsid w:val="002457FE"/>
    <w:rsid w:val="0024588F"/>
    <w:rsid w:val="00254445"/>
    <w:rsid w:val="00261D55"/>
    <w:rsid w:val="00265D88"/>
    <w:rsid w:val="002731AA"/>
    <w:rsid w:val="00273FCE"/>
    <w:rsid w:val="002757E7"/>
    <w:rsid w:val="0027595C"/>
    <w:rsid w:val="002929BE"/>
    <w:rsid w:val="0029535A"/>
    <w:rsid w:val="002968A0"/>
    <w:rsid w:val="002A0C9E"/>
    <w:rsid w:val="002A0DFD"/>
    <w:rsid w:val="002B2473"/>
    <w:rsid w:val="002B2596"/>
    <w:rsid w:val="002B4BB2"/>
    <w:rsid w:val="002B6854"/>
    <w:rsid w:val="002C012E"/>
    <w:rsid w:val="002C0253"/>
    <w:rsid w:val="002C0254"/>
    <w:rsid w:val="002D064B"/>
    <w:rsid w:val="002D1666"/>
    <w:rsid w:val="002D2F63"/>
    <w:rsid w:val="002D70F8"/>
    <w:rsid w:val="002E440D"/>
    <w:rsid w:val="002E4B66"/>
    <w:rsid w:val="002E6449"/>
    <w:rsid w:val="002E6D6F"/>
    <w:rsid w:val="002F2118"/>
    <w:rsid w:val="002F3681"/>
    <w:rsid w:val="002F56B1"/>
    <w:rsid w:val="002F7125"/>
    <w:rsid w:val="003022D4"/>
    <w:rsid w:val="00302AB2"/>
    <w:rsid w:val="0030724A"/>
    <w:rsid w:val="0030746F"/>
    <w:rsid w:val="003160DD"/>
    <w:rsid w:val="003279BD"/>
    <w:rsid w:val="00331C44"/>
    <w:rsid w:val="00332B7D"/>
    <w:rsid w:val="0034290E"/>
    <w:rsid w:val="00342955"/>
    <w:rsid w:val="0034702F"/>
    <w:rsid w:val="00354A35"/>
    <w:rsid w:val="00357D82"/>
    <w:rsid w:val="0037771F"/>
    <w:rsid w:val="00380481"/>
    <w:rsid w:val="00381879"/>
    <w:rsid w:val="003822FA"/>
    <w:rsid w:val="00382CEB"/>
    <w:rsid w:val="00382E45"/>
    <w:rsid w:val="00382EA5"/>
    <w:rsid w:val="00385559"/>
    <w:rsid w:val="00385D86"/>
    <w:rsid w:val="0039114E"/>
    <w:rsid w:val="0039196E"/>
    <w:rsid w:val="00391D98"/>
    <w:rsid w:val="003978B8"/>
    <w:rsid w:val="003A0AA3"/>
    <w:rsid w:val="003A18CA"/>
    <w:rsid w:val="003A66C3"/>
    <w:rsid w:val="003B4FFC"/>
    <w:rsid w:val="003B5AF4"/>
    <w:rsid w:val="003B6A55"/>
    <w:rsid w:val="003C4925"/>
    <w:rsid w:val="003C5A24"/>
    <w:rsid w:val="003D0CC5"/>
    <w:rsid w:val="003D207B"/>
    <w:rsid w:val="003D46D6"/>
    <w:rsid w:val="003D4A13"/>
    <w:rsid w:val="003D65D0"/>
    <w:rsid w:val="003D6DDC"/>
    <w:rsid w:val="003D742E"/>
    <w:rsid w:val="003E213B"/>
    <w:rsid w:val="003E37D3"/>
    <w:rsid w:val="003E64F5"/>
    <w:rsid w:val="003E6941"/>
    <w:rsid w:val="003F233B"/>
    <w:rsid w:val="003F4694"/>
    <w:rsid w:val="00400A7B"/>
    <w:rsid w:val="00407066"/>
    <w:rsid w:val="00411604"/>
    <w:rsid w:val="0041352A"/>
    <w:rsid w:val="00414CFC"/>
    <w:rsid w:val="00431BC2"/>
    <w:rsid w:val="004336AA"/>
    <w:rsid w:val="0043392F"/>
    <w:rsid w:val="00437DA7"/>
    <w:rsid w:val="00440DBC"/>
    <w:rsid w:val="00447785"/>
    <w:rsid w:val="00452172"/>
    <w:rsid w:val="00454870"/>
    <w:rsid w:val="00456315"/>
    <w:rsid w:val="004624B9"/>
    <w:rsid w:val="00463A32"/>
    <w:rsid w:val="00463BB5"/>
    <w:rsid w:val="004644DC"/>
    <w:rsid w:val="00476AF8"/>
    <w:rsid w:val="004820EF"/>
    <w:rsid w:val="00486CF4"/>
    <w:rsid w:val="004952FA"/>
    <w:rsid w:val="004A46FF"/>
    <w:rsid w:val="004A723F"/>
    <w:rsid w:val="004B61D7"/>
    <w:rsid w:val="004C1282"/>
    <w:rsid w:val="004C269D"/>
    <w:rsid w:val="004C46E7"/>
    <w:rsid w:val="004C6C98"/>
    <w:rsid w:val="004D1C64"/>
    <w:rsid w:val="004D4B5B"/>
    <w:rsid w:val="004E0893"/>
    <w:rsid w:val="004E291D"/>
    <w:rsid w:val="004E6B4D"/>
    <w:rsid w:val="004F36B9"/>
    <w:rsid w:val="004F387E"/>
    <w:rsid w:val="004F6649"/>
    <w:rsid w:val="00501081"/>
    <w:rsid w:val="0050273D"/>
    <w:rsid w:val="00505077"/>
    <w:rsid w:val="0050765E"/>
    <w:rsid w:val="005111E7"/>
    <w:rsid w:val="0051271D"/>
    <w:rsid w:val="00512A2C"/>
    <w:rsid w:val="00513544"/>
    <w:rsid w:val="00515714"/>
    <w:rsid w:val="0052094D"/>
    <w:rsid w:val="00520E27"/>
    <w:rsid w:val="005270F0"/>
    <w:rsid w:val="005331E4"/>
    <w:rsid w:val="00534B59"/>
    <w:rsid w:val="005374F2"/>
    <w:rsid w:val="00541346"/>
    <w:rsid w:val="00541477"/>
    <w:rsid w:val="0054748C"/>
    <w:rsid w:val="005536E5"/>
    <w:rsid w:val="005559D1"/>
    <w:rsid w:val="00557B62"/>
    <w:rsid w:val="0056045A"/>
    <w:rsid w:val="005606B4"/>
    <w:rsid w:val="00560AA7"/>
    <w:rsid w:val="00562B8F"/>
    <w:rsid w:val="005664AA"/>
    <w:rsid w:val="00574E85"/>
    <w:rsid w:val="005834DC"/>
    <w:rsid w:val="005955A6"/>
    <w:rsid w:val="005A1583"/>
    <w:rsid w:val="005A349D"/>
    <w:rsid w:val="005A440C"/>
    <w:rsid w:val="005A5E6D"/>
    <w:rsid w:val="005B0B67"/>
    <w:rsid w:val="005B5BFF"/>
    <w:rsid w:val="005C0EB3"/>
    <w:rsid w:val="005C1BBB"/>
    <w:rsid w:val="005C683F"/>
    <w:rsid w:val="005E02D3"/>
    <w:rsid w:val="005E3492"/>
    <w:rsid w:val="005E7A6E"/>
    <w:rsid w:val="005F3A66"/>
    <w:rsid w:val="00601EBF"/>
    <w:rsid w:val="00610027"/>
    <w:rsid w:val="00615972"/>
    <w:rsid w:val="00617574"/>
    <w:rsid w:val="00622569"/>
    <w:rsid w:val="00624FB2"/>
    <w:rsid w:val="00627480"/>
    <w:rsid w:val="00630CE4"/>
    <w:rsid w:val="006362A6"/>
    <w:rsid w:val="00636955"/>
    <w:rsid w:val="00641B55"/>
    <w:rsid w:val="00644251"/>
    <w:rsid w:val="0064768B"/>
    <w:rsid w:val="00647A4D"/>
    <w:rsid w:val="006508B2"/>
    <w:rsid w:val="00652338"/>
    <w:rsid w:val="00656C53"/>
    <w:rsid w:val="0066107D"/>
    <w:rsid w:val="006629CC"/>
    <w:rsid w:val="0066675E"/>
    <w:rsid w:val="0067131B"/>
    <w:rsid w:val="00672A4E"/>
    <w:rsid w:val="00673B44"/>
    <w:rsid w:val="0068080E"/>
    <w:rsid w:val="006831DE"/>
    <w:rsid w:val="00684F28"/>
    <w:rsid w:val="006943C7"/>
    <w:rsid w:val="00694401"/>
    <w:rsid w:val="00696395"/>
    <w:rsid w:val="00697AE6"/>
    <w:rsid w:val="006A01FC"/>
    <w:rsid w:val="006A2C2E"/>
    <w:rsid w:val="006A31F4"/>
    <w:rsid w:val="006A63CF"/>
    <w:rsid w:val="006B10E7"/>
    <w:rsid w:val="006B12BC"/>
    <w:rsid w:val="006B2527"/>
    <w:rsid w:val="006C5DE3"/>
    <w:rsid w:val="006D0164"/>
    <w:rsid w:val="006D06A1"/>
    <w:rsid w:val="006D3C3C"/>
    <w:rsid w:val="006D5FC6"/>
    <w:rsid w:val="006E770B"/>
    <w:rsid w:val="006F7B2D"/>
    <w:rsid w:val="00701121"/>
    <w:rsid w:val="00704550"/>
    <w:rsid w:val="00704E76"/>
    <w:rsid w:val="00712054"/>
    <w:rsid w:val="007132EA"/>
    <w:rsid w:val="00720AAD"/>
    <w:rsid w:val="007237FE"/>
    <w:rsid w:val="0072657F"/>
    <w:rsid w:val="00727974"/>
    <w:rsid w:val="00732F1A"/>
    <w:rsid w:val="00734211"/>
    <w:rsid w:val="00744050"/>
    <w:rsid w:val="007539AB"/>
    <w:rsid w:val="00753AA6"/>
    <w:rsid w:val="00754F85"/>
    <w:rsid w:val="007618DB"/>
    <w:rsid w:val="00761B28"/>
    <w:rsid w:val="00762F54"/>
    <w:rsid w:val="007635A2"/>
    <w:rsid w:val="00764D2C"/>
    <w:rsid w:val="00765C76"/>
    <w:rsid w:val="007801CB"/>
    <w:rsid w:val="00781AE3"/>
    <w:rsid w:val="007849F3"/>
    <w:rsid w:val="0079119D"/>
    <w:rsid w:val="007A04E0"/>
    <w:rsid w:val="007A6CA8"/>
    <w:rsid w:val="007B0497"/>
    <w:rsid w:val="007B1D37"/>
    <w:rsid w:val="007C0912"/>
    <w:rsid w:val="007C2FC5"/>
    <w:rsid w:val="007C3AA5"/>
    <w:rsid w:val="007C3B10"/>
    <w:rsid w:val="007C6350"/>
    <w:rsid w:val="007C6FA4"/>
    <w:rsid w:val="007C783D"/>
    <w:rsid w:val="007D07D9"/>
    <w:rsid w:val="007E3FC3"/>
    <w:rsid w:val="007E4C4F"/>
    <w:rsid w:val="007F3C0A"/>
    <w:rsid w:val="007F4BAB"/>
    <w:rsid w:val="008029C5"/>
    <w:rsid w:val="0080442D"/>
    <w:rsid w:val="00805456"/>
    <w:rsid w:val="0081390A"/>
    <w:rsid w:val="0081484D"/>
    <w:rsid w:val="00816676"/>
    <w:rsid w:val="00820205"/>
    <w:rsid w:val="00820855"/>
    <w:rsid w:val="008237D4"/>
    <w:rsid w:val="00826308"/>
    <w:rsid w:val="00831D2D"/>
    <w:rsid w:val="00831F2C"/>
    <w:rsid w:val="008328EE"/>
    <w:rsid w:val="00835B52"/>
    <w:rsid w:val="00842C8F"/>
    <w:rsid w:val="00845C8F"/>
    <w:rsid w:val="008546FF"/>
    <w:rsid w:val="00854B86"/>
    <w:rsid w:val="00855C8C"/>
    <w:rsid w:val="00860A00"/>
    <w:rsid w:val="008713DE"/>
    <w:rsid w:val="008727FF"/>
    <w:rsid w:val="00881608"/>
    <w:rsid w:val="00881852"/>
    <w:rsid w:val="008823DA"/>
    <w:rsid w:val="00885237"/>
    <w:rsid w:val="00890F2A"/>
    <w:rsid w:val="00892332"/>
    <w:rsid w:val="00893174"/>
    <w:rsid w:val="00894D18"/>
    <w:rsid w:val="008968DC"/>
    <w:rsid w:val="008A2C24"/>
    <w:rsid w:val="008A6E32"/>
    <w:rsid w:val="008B1052"/>
    <w:rsid w:val="008C30B9"/>
    <w:rsid w:val="008C53B4"/>
    <w:rsid w:val="008D0603"/>
    <w:rsid w:val="008D0C7B"/>
    <w:rsid w:val="008D0EF7"/>
    <w:rsid w:val="008D465E"/>
    <w:rsid w:val="008E7437"/>
    <w:rsid w:val="008F03A2"/>
    <w:rsid w:val="008F2E44"/>
    <w:rsid w:val="00901C34"/>
    <w:rsid w:val="00906BFE"/>
    <w:rsid w:val="0091019D"/>
    <w:rsid w:val="0091108D"/>
    <w:rsid w:val="0091692E"/>
    <w:rsid w:val="009264C2"/>
    <w:rsid w:val="00941D25"/>
    <w:rsid w:val="00944278"/>
    <w:rsid w:val="00951328"/>
    <w:rsid w:val="00960FAB"/>
    <w:rsid w:val="00967FC6"/>
    <w:rsid w:val="00970EAD"/>
    <w:rsid w:val="00974710"/>
    <w:rsid w:val="009816BB"/>
    <w:rsid w:val="00991101"/>
    <w:rsid w:val="009A0824"/>
    <w:rsid w:val="009B2F56"/>
    <w:rsid w:val="009B419E"/>
    <w:rsid w:val="009C0FA5"/>
    <w:rsid w:val="009C405A"/>
    <w:rsid w:val="009C635F"/>
    <w:rsid w:val="009C778A"/>
    <w:rsid w:val="009D109A"/>
    <w:rsid w:val="009E0FBF"/>
    <w:rsid w:val="009E1928"/>
    <w:rsid w:val="009E3517"/>
    <w:rsid w:val="009E5A07"/>
    <w:rsid w:val="009F76AE"/>
    <w:rsid w:val="00A047E6"/>
    <w:rsid w:val="00A06401"/>
    <w:rsid w:val="00A21B94"/>
    <w:rsid w:val="00A227A4"/>
    <w:rsid w:val="00A30298"/>
    <w:rsid w:val="00A3154A"/>
    <w:rsid w:val="00A3625D"/>
    <w:rsid w:val="00A42920"/>
    <w:rsid w:val="00A45324"/>
    <w:rsid w:val="00A47369"/>
    <w:rsid w:val="00A57778"/>
    <w:rsid w:val="00A57BE9"/>
    <w:rsid w:val="00A644BA"/>
    <w:rsid w:val="00A7076D"/>
    <w:rsid w:val="00A71560"/>
    <w:rsid w:val="00A8004F"/>
    <w:rsid w:val="00A803BB"/>
    <w:rsid w:val="00A80D5C"/>
    <w:rsid w:val="00A82051"/>
    <w:rsid w:val="00A86ACC"/>
    <w:rsid w:val="00A914F2"/>
    <w:rsid w:val="00A95143"/>
    <w:rsid w:val="00A95CFE"/>
    <w:rsid w:val="00A95FC7"/>
    <w:rsid w:val="00A973A2"/>
    <w:rsid w:val="00A97B95"/>
    <w:rsid w:val="00AA68AF"/>
    <w:rsid w:val="00AA71CE"/>
    <w:rsid w:val="00AB1D2D"/>
    <w:rsid w:val="00AB7362"/>
    <w:rsid w:val="00AD2344"/>
    <w:rsid w:val="00AD385E"/>
    <w:rsid w:val="00AD790E"/>
    <w:rsid w:val="00AE4A9A"/>
    <w:rsid w:val="00AE6C06"/>
    <w:rsid w:val="00AF08F4"/>
    <w:rsid w:val="00AF79E4"/>
    <w:rsid w:val="00B06225"/>
    <w:rsid w:val="00B23688"/>
    <w:rsid w:val="00B26113"/>
    <w:rsid w:val="00B33C34"/>
    <w:rsid w:val="00B40213"/>
    <w:rsid w:val="00B415BD"/>
    <w:rsid w:val="00B42D78"/>
    <w:rsid w:val="00B46586"/>
    <w:rsid w:val="00B52263"/>
    <w:rsid w:val="00B53344"/>
    <w:rsid w:val="00B6133D"/>
    <w:rsid w:val="00B63ED1"/>
    <w:rsid w:val="00B66CB2"/>
    <w:rsid w:val="00B70056"/>
    <w:rsid w:val="00B7234B"/>
    <w:rsid w:val="00B73214"/>
    <w:rsid w:val="00B745DC"/>
    <w:rsid w:val="00B8441B"/>
    <w:rsid w:val="00B85DDA"/>
    <w:rsid w:val="00B9171A"/>
    <w:rsid w:val="00B91CE0"/>
    <w:rsid w:val="00B92A2D"/>
    <w:rsid w:val="00B97E49"/>
    <w:rsid w:val="00BA4836"/>
    <w:rsid w:val="00BB1909"/>
    <w:rsid w:val="00BB2843"/>
    <w:rsid w:val="00BB2F1E"/>
    <w:rsid w:val="00BB3B33"/>
    <w:rsid w:val="00BB79F6"/>
    <w:rsid w:val="00BC1A61"/>
    <w:rsid w:val="00BC4C25"/>
    <w:rsid w:val="00BC57E5"/>
    <w:rsid w:val="00BD5ED8"/>
    <w:rsid w:val="00BD7E27"/>
    <w:rsid w:val="00BE215B"/>
    <w:rsid w:val="00BF1992"/>
    <w:rsid w:val="00BF5DD4"/>
    <w:rsid w:val="00C10BD0"/>
    <w:rsid w:val="00C11C15"/>
    <w:rsid w:val="00C12D18"/>
    <w:rsid w:val="00C130C6"/>
    <w:rsid w:val="00C14922"/>
    <w:rsid w:val="00C154A3"/>
    <w:rsid w:val="00C22DF8"/>
    <w:rsid w:val="00C23113"/>
    <w:rsid w:val="00C37A14"/>
    <w:rsid w:val="00C47FC6"/>
    <w:rsid w:val="00C537B6"/>
    <w:rsid w:val="00C577C8"/>
    <w:rsid w:val="00C606E3"/>
    <w:rsid w:val="00C64334"/>
    <w:rsid w:val="00C657EA"/>
    <w:rsid w:val="00C67F8F"/>
    <w:rsid w:val="00C7126A"/>
    <w:rsid w:val="00C833BB"/>
    <w:rsid w:val="00C91BB1"/>
    <w:rsid w:val="00CA1D0B"/>
    <w:rsid w:val="00CA6ADB"/>
    <w:rsid w:val="00CB18D7"/>
    <w:rsid w:val="00CB2B6C"/>
    <w:rsid w:val="00CB597F"/>
    <w:rsid w:val="00CB7B7E"/>
    <w:rsid w:val="00CB7C03"/>
    <w:rsid w:val="00CC3E38"/>
    <w:rsid w:val="00CC5E04"/>
    <w:rsid w:val="00CD04BE"/>
    <w:rsid w:val="00CD1BDA"/>
    <w:rsid w:val="00CE5BCB"/>
    <w:rsid w:val="00CF3909"/>
    <w:rsid w:val="00CF528D"/>
    <w:rsid w:val="00CF71B6"/>
    <w:rsid w:val="00D01CC1"/>
    <w:rsid w:val="00D04C5C"/>
    <w:rsid w:val="00D07140"/>
    <w:rsid w:val="00D15E34"/>
    <w:rsid w:val="00D176AC"/>
    <w:rsid w:val="00D178C3"/>
    <w:rsid w:val="00D260C4"/>
    <w:rsid w:val="00D307E1"/>
    <w:rsid w:val="00D33232"/>
    <w:rsid w:val="00D35F9F"/>
    <w:rsid w:val="00D4484E"/>
    <w:rsid w:val="00D46026"/>
    <w:rsid w:val="00D46AD0"/>
    <w:rsid w:val="00D47701"/>
    <w:rsid w:val="00D50825"/>
    <w:rsid w:val="00D50AB0"/>
    <w:rsid w:val="00D50E7F"/>
    <w:rsid w:val="00D539D9"/>
    <w:rsid w:val="00D63E66"/>
    <w:rsid w:val="00D64598"/>
    <w:rsid w:val="00D71250"/>
    <w:rsid w:val="00D72774"/>
    <w:rsid w:val="00D73767"/>
    <w:rsid w:val="00D80C0F"/>
    <w:rsid w:val="00D80F8A"/>
    <w:rsid w:val="00D812C7"/>
    <w:rsid w:val="00D83EA4"/>
    <w:rsid w:val="00D8530C"/>
    <w:rsid w:val="00DA300A"/>
    <w:rsid w:val="00DA3D90"/>
    <w:rsid w:val="00DA7C15"/>
    <w:rsid w:val="00DB15F2"/>
    <w:rsid w:val="00DB317E"/>
    <w:rsid w:val="00DB60FB"/>
    <w:rsid w:val="00DB6FE9"/>
    <w:rsid w:val="00DB7D4C"/>
    <w:rsid w:val="00DC4C68"/>
    <w:rsid w:val="00DC6604"/>
    <w:rsid w:val="00DD6232"/>
    <w:rsid w:val="00DE5139"/>
    <w:rsid w:val="00DF0505"/>
    <w:rsid w:val="00DF2739"/>
    <w:rsid w:val="00DF59B8"/>
    <w:rsid w:val="00DF59E1"/>
    <w:rsid w:val="00DF6299"/>
    <w:rsid w:val="00E008C2"/>
    <w:rsid w:val="00E05E4F"/>
    <w:rsid w:val="00E11787"/>
    <w:rsid w:val="00E162AC"/>
    <w:rsid w:val="00E24BA7"/>
    <w:rsid w:val="00E24C09"/>
    <w:rsid w:val="00E27545"/>
    <w:rsid w:val="00E311EA"/>
    <w:rsid w:val="00E31F48"/>
    <w:rsid w:val="00E32F2D"/>
    <w:rsid w:val="00E50232"/>
    <w:rsid w:val="00E5332F"/>
    <w:rsid w:val="00E550C7"/>
    <w:rsid w:val="00E57CC9"/>
    <w:rsid w:val="00E60C0B"/>
    <w:rsid w:val="00E63718"/>
    <w:rsid w:val="00E63934"/>
    <w:rsid w:val="00E6620B"/>
    <w:rsid w:val="00E67FA4"/>
    <w:rsid w:val="00E7011D"/>
    <w:rsid w:val="00E77730"/>
    <w:rsid w:val="00E9075D"/>
    <w:rsid w:val="00E90F15"/>
    <w:rsid w:val="00EA3C68"/>
    <w:rsid w:val="00EA3FA6"/>
    <w:rsid w:val="00EB19F7"/>
    <w:rsid w:val="00EB3D50"/>
    <w:rsid w:val="00EB5EB5"/>
    <w:rsid w:val="00ED5EAB"/>
    <w:rsid w:val="00EE5767"/>
    <w:rsid w:val="00EE593E"/>
    <w:rsid w:val="00EE5BF8"/>
    <w:rsid w:val="00EF1095"/>
    <w:rsid w:val="00EF4CC2"/>
    <w:rsid w:val="00EF5F94"/>
    <w:rsid w:val="00F03935"/>
    <w:rsid w:val="00F05DDC"/>
    <w:rsid w:val="00F07867"/>
    <w:rsid w:val="00F10793"/>
    <w:rsid w:val="00F15CA7"/>
    <w:rsid w:val="00F15DDF"/>
    <w:rsid w:val="00F160CC"/>
    <w:rsid w:val="00F17804"/>
    <w:rsid w:val="00F35C7C"/>
    <w:rsid w:val="00F35ED9"/>
    <w:rsid w:val="00F51D93"/>
    <w:rsid w:val="00F60372"/>
    <w:rsid w:val="00F606C0"/>
    <w:rsid w:val="00F665C6"/>
    <w:rsid w:val="00F725F5"/>
    <w:rsid w:val="00F7342F"/>
    <w:rsid w:val="00F75D77"/>
    <w:rsid w:val="00F80A9D"/>
    <w:rsid w:val="00F9033F"/>
    <w:rsid w:val="00F91995"/>
    <w:rsid w:val="00F94473"/>
    <w:rsid w:val="00F94D92"/>
    <w:rsid w:val="00F97CE0"/>
    <w:rsid w:val="00FA0B2F"/>
    <w:rsid w:val="00FB1CC5"/>
    <w:rsid w:val="00FB2203"/>
    <w:rsid w:val="00FC4FBA"/>
    <w:rsid w:val="00FC68AE"/>
    <w:rsid w:val="00FD0FAF"/>
    <w:rsid w:val="00FD145F"/>
    <w:rsid w:val="00FD4DE1"/>
    <w:rsid w:val="00FD5ED2"/>
    <w:rsid w:val="00FE1499"/>
    <w:rsid w:val="00FE4EB2"/>
    <w:rsid w:val="00FE57EE"/>
    <w:rsid w:val="00FF019C"/>
    <w:rsid w:val="00FF1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78BC7"/>
  <w15:docId w15:val="{1CB3385D-A188-4705-8B1D-10B1CE08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D1"/>
    <w:pPr>
      <w:spacing w:after="0" w:line="276" w:lineRule="auto"/>
    </w:pPr>
    <w:rPr>
      <w:rFonts w:ascii="Verdana" w:hAnsi="Verdana"/>
    </w:rPr>
  </w:style>
  <w:style w:type="paragraph" w:styleId="Heading1">
    <w:name w:val="heading 1"/>
    <w:basedOn w:val="Normal"/>
    <w:next w:val="Normal"/>
    <w:link w:val="Heading1Char"/>
    <w:uiPriority w:val="9"/>
    <w:qFormat/>
    <w:rsid w:val="008823DA"/>
    <w:pPr>
      <w:keepNext/>
      <w:keepLines/>
      <w:spacing w:after="120"/>
      <w:outlineLvl w:val="0"/>
    </w:pPr>
    <w:rPr>
      <w:rFonts w:eastAsiaTheme="majorEastAsia" w:cstheme="majorBidi"/>
      <w:b/>
      <w:color w:val="38B6AB"/>
      <w:sz w:val="40"/>
      <w:szCs w:val="32"/>
    </w:rPr>
  </w:style>
  <w:style w:type="paragraph" w:styleId="Heading2">
    <w:name w:val="heading 2"/>
    <w:basedOn w:val="Normal"/>
    <w:next w:val="Normal"/>
    <w:link w:val="Heading2Char"/>
    <w:uiPriority w:val="9"/>
    <w:unhideWhenUsed/>
    <w:qFormat/>
    <w:rsid w:val="006508B2"/>
    <w:pPr>
      <w:keepNext/>
      <w:keepLines/>
      <w:spacing w:after="120"/>
      <w:outlineLvl w:val="1"/>
    </w:pPr>
    <w:rPr>
      <w:rFonts w:eastAsiaTheme="majorEastAsia" w:cstheme="majorBidi"/>
      <w:b/>
      <w:color w:val="90226C"/>
      <w:sz w:val="36"/>
      <w:szCs w:val="26"/>
    </w:rPr>
  </w:style>
  <w:style w:type="paragraph" w:styleId="Heading3">
    <w:name w:val="heading 3"/>
    <w:basedOn w:val="Normal"/>
    <w:next w:val="Normal"/>
    <w:link w:val="Heading3Char"/>
    <w:uiPriority w:val="9"/>
    <w:unhideWhenUsed/>
    <w:qFormat/>
    <w:rsid w:val="006508B2"/>
    <w:pPr>
      <w:keepNext/>
      <w:keepLines/>
      <w:outlineLvl w:val="2"/>
    </w:pPr>
    <w:rPr>
      <w:rFonts w:eastAsiaTheme="majorEastAsia" w:cstheme="majorBidi"/>
      <w:b/>
      <w:color w:val="90226C"/>
      <w:sz w:val="32"/>
      <w:szCs w:val="24"/>
    </w:rPr>
  </w:style>
  <w:style w:type="paragraph" w:styleId="Heading4">
    <w:name w:val="heading 4"/>
    <w:basedOn w:val="Normal"/>
    <w:next w:val="Normal"/>
    <w:link w:val="Heading4Char"/>
    <w:uiPriority w:val="9"/>
    <w:unhideWhenUsed/>
    <w:qFormat/>
    <w:rsid w:val="00732F1A"/>
    <w:pPr>
      <w:keepNext/>
      <w:keepLines/>
      <w:spacing w:before="40"/>
      <w:outlineLvl w:val="3"/>
    </w:pPr>
    <w:rPr>
      <w:rFonts w:eastAsiaTheme="majorEastAsia" w:cstheme="majorBidi"/>
      <w:b/>
      <w:iCs/>
      <w:color w:val="9022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08B2"/>
    <w:rPr>
      <w:rFonts w:ascii="Verdana" w:eastAsiaTheme="majorEastAsia" w:hAnsi="Verdana" w:cstheme="majorBidi"/>
      <w:b/>
      <w:color w:val="90226C"/>
      <w:sz w:val="36"/>
      <w:szCs w:val="26"/>
    </w:rPr>
  </w:style>
  <w:style w:type="character" w:customStyle="1" w:styleId="Heading1Char">
    <w:name w:val="Heading 1 Char"/>
    <w:basedOn w:val="DefaultParagraphFont"/>
    <w:link w:val="Heading1"/>
    <w:uiPriority w:val="9"/>
    <w:rsid w:val="008823DA"/>
    <w:rPr>
      <w:rFonts w:ascii="Verdana" w:eastAsiaTheme="majorEastAsia" w:hAnsi="Verdana" w:cstheme="majorBidi"/>
      <w:b/>
      <w:color w:val="38B6AB"/>
      <w:sz w:val="40"/>
      <w:szCs w:val="32"/>
    </w:rPr>
  </w:style>
  <w:style w:type="paragraph" w:styleId="ListParagraph">
    <w:name w:val="List Paragraph"/>
    <w:basedOn w:val="Normal"/>
    <w:uiPriority w:val="99"/>
    <w:qFormat/>
    <w:rsid w:val="00C11C15"/>
    <w:pPr>
      <w:ind w:left="720"/>
      <w:contextualSpacing/>
    </w:pPr>
  </w:style>
  <w:style w:type="table" w:styleId="TableGrid">
    <w:name w:val="Table Grid"/>
    <w:basedOn w:val="TableNormal"/>
    <w:uiPriority w:val="39"/>
    <w:rsid w:val="008B1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52"/>
    <w:pPr>
      <w:tabs>
        <w:tab w:val="center" w:pos="4513"/>
        <w:tab w:val="right" w:pos="9026"/>
      </w:tabs>
      <w:spacing w:line="240" w:lineRule="auto"/>
    </w:pPr>
  </w:style>
  <w:style w:type="character" w:customStyle="1" w:styleId="HeaderChar">
    <w:name w:val="Header Char"/>
    <w:basedOn w:val="DefaultParagraphFont"/>
    <w:link w:val="Header"/>
    <w:uiPriority w:val="99"/>
    <w:rsid w:val="008B1052"/>
  </w:style>
  <w:style w:type="paragraph" w:styleId="Footer">
    <w:name w:val="footer"/>
    <w:basedOn w:val="Normal"/>
    <w:link w:val="FooterChar"/>
    <w:uiPriority w:val="99"/>
    <w:unhideWhenUsed/>
    <w:rsid w:val="008B1052"/>
    <w:pPr>
      <w:tabs>
        <w:tab w:val="center" w:pos="4513"/>
        <w:tab w:val="right" w:pos="9026"/>
      </w:tabs>
      <w:spacing w:line="240" w:lineRule="auto"/>
    </w:pPr>
  </w:style>
  <w:style w:type="character" w:customStyle="1" w:styleId="FooterChar">
    <w:name w:val="Footer Char"/>
    <w:basedOn w:val="DefaultParagraphFont"/>
    <w:link w:val="Footer"/>
    <w:uiPriority w:val="99"/>
    <w:rsid w:val="008B1052"/>
  </w:style>
  <w:style w:type="paragraph" w:styleId="ListBullet">
    <w:name w:val="List Bullet"/>
    <w:basedOn w:val="Normal"/>
    <w:uiPriority w:val="99"/>
    <w:unhideWhenUsed/>
    <w:rsid w:val="00BC4C25"/>
    <w:pPr>
      <w:contextualSpacing/>
    </w:pPr>
  </w:style>
  <w:style w:type="character" w:styleId="Hyperlink">
    <w:name w:val="Hyperlink"/>
    <w:basedOn w:val="DefaultParagraphFont"/>
    <w:uiPriority w:val="99"/>
    <w:unhideWhenUsed/>
    <w:rsid w:val="004C6C98"/>
    <w:rPr>
      <w:color w:val="0563C1" w:themeColor="hyperlink"/>
      <w:u w:val="single"/>
    </w:rPr>
  </w:style>
  <w:style w:type="paragraph" w:styleId="BalloonText">
    <w:name w:val="Balloon Text"/>
    <w:basedOn w:val="Normal"/>
    <w:link w:val="BalloonTextChar"/>
    <w:uiPriority w:val="99"/>
    <w:semiHidden/>
    <w:unhideWhenUsed/>
    <w:rsid w:val="009B2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56"/>
    <w:rPr>
      <w:rFonts w:ascii="Tahoma" w:hAnsi="Tahoma" w:cs="Tahoma"/>
      <w:sz w:val="16"/>
      <w:szCs w:val="16"/>
    </w:rPr>
  </w:style>
  <w:style w:type="character" w:styleId="CommentReference">
    <w:name w:val="annotation reference"/>
    <w:basedOn w:val="DefaultParagraphFont"/>
    <w:uiPriority w:val="99"/>
    <w:semiHidden/>
    <w:unhideWhenUsed/>
    <w:rsid w:val="00D178C3"/>
    <w:rPr>
      <w:sz w:val="16"/>
      <w:szCs w:val="16"/>
    </w:rPr>
  </w:style>
  <w:style w:type="paragraph" w:styleId="CommentText">
    <w:name w:val="annotation text"/>
    <w:basedOn w:val="Normal"/>
    <w:link w:val="CommentTextChar"/>
    <w:uiPriority w:val="99"/>
    <w:semiHidden/>
    <w:unhideWhenUsed/>
    <w:rsid w:val="00D178C3"/>
    <w:pPr>
      <w:spacing w:line="240" w:lineRule="auto"/>
    </w:pPr>
    <w:rPr>
      <w:sz w:val="20"/>
      <w:szCs w:val="20"/>
    </w:rPr>
  </w:style>
  <w:style w:type="character" w:customStyle="1" w:styleId="CommentTextChar">
    <w:name w:val="Comment Text Char"/>
    <w:basedOn w:val="DefaultParagraphFont"/>
    <w:link w:val="CommentText"/>
    <w:uiPriority w:val="99"/>
    <w:semiHidden/>
    <w:rsid w:val="00D178C3"/>
    <w:rPr>
      <w:sz w:val="20"/>
      <w:szCs w:val="20"/>
    </w:rPr>
  </w:style>
  <w:style w:type="paragraph" w:styleId="CommentSubject">
    <w:name w:val="annotation subject"/>
    <w:basedOn w:val="CommentText"/>
    <w:next w:val="CommentText"/>
    <w:link w:val="CommentSubjectChar"/>
    <w:uiPriority w:val="99"/>
    <w:semiHidden/>
    <w:unhideWhenUsed/>
    <w:rsid w:val="00D178C3"/>
    <w:rPr>
      <w:b/>
      <w:bCs/>
    </w:rPr>
  </w:style>
  <w:style w:type="character" w:customStyle="1" w:styleId="CommentSubjectChar">
    <w:name w:val="Comment Subject Char"/>
    <w:basedOn w:val="CommentTextChar"/>
    <w:link w:val="CommentSubject"/>
    <w:uiPriority w:val="99"/>
    <w:semiHidden/>
    <w:rsid w:val="00D178C3"/>
    <w:rPr>
      <w:b/>
      <w:bCs/>
      <w:sz w:val="20"/>
      <w:szCs w:val="20"/>
    </w:rPr>
  </w:style>
  <w:style w:type="paragraph" w:styleId="NormalWeb">
    <w:name w:val="Normal (Web)"/>
    <w:basedOn w:val="Normal"/>
    <w:uiPriority w:val="99"/>
    <w:unhideWhenUsed/>
    <w:rsid w:val="00C657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63BB5"/>
    <w:pPr>
      <w:spacing w:before="240" w:after="240" w:line="240" w:lineRule="auto"/>
      <w:contextualSpacing/>
      <w:jc w:val="center"/>
    </w:pPr>
    <w:rPr>
      <w:rFonts w:eastAsiaTheme="majorEastAsia" w:cstheme="majorBidi"/>
      <w:color w:val="AFCA0B"/>
      <w:spacing w:val="-10"/>
      <w:kern w:val="28"/>
      <w:sz w:val="72"/>
      <w:szCs w:val="56"/>
    </w:rPr>
  </w:style>
  <w:style w:type="character" w:customStyle="1" w:styleId="TitleChar">
    <w:name w:val="Title Char"/>
    <w:basedOn w:val="DefaultParagraphFont"/>
    <w:link w:val="Title"/>
    <w:uiPriority w:val="10"/>
    <w:rsid w:val="00463BB5"/>
    <w:rPr>
      <w:rFonts w:ascii="Verdana" w:eastAsiaTheme="majorEastAsia" w:hAnsi="Verdana" w:cstheme="majorBidi"/>
      <w:color w:val="AFCA0B"/>
      <w:spacing w:val="-10"/>
      <w:kern w:val="28"/>
      <w:sz w:val="72"/>
      <w:szCs w:val="56"/>
    </w:rPr>
  </w:style>
  <w:style w:type="paragraph" w:styleId="TOCHeading">
    <w:name w:val="TOC Heading"/>
    <w:basedOn w:val="Heading1"/>
    <w:next w:val="Normal"/>
    <w:uiPriority w:val="39"/>
    <w:unhideWhenUsed/>
    <w:qFormat/>
    <w:rsid w:val="00041F14"/>
    <w:pPr>
      <w:spacing w:before="480"/>
      <w:outlineLvl w:val="9"/>
    </w:pPr>
    <w:rPr>
      <w:rFonts w:asciiTheme="majorHAnsi" w:hAnsiTheme="majorHAnsi"/>
      <w:bCs/>
      <w:color w:val="2F5496" w:themeColor="accent1" w:themeShade="BF"/>
      <w:sz w:val="28"/>
      <w:szCs w:val="28"/>
      <w:lang w:val="en-US" w:eastAsia="ja-JP"/>
    </w:rPr>
  </w:style>
  <w:style w:type="paragraph" w:styleId="TOC2">
    <w:name w:val="toc 2"/>
    <w:basedOn w:val="Normal"/>
    <w:next w:val="Normal"/>
    <w:autoRedefine/>
    <w:uiPriority w:val="39"/>
    <w:unhideWhenUsed/>
    <w:qFormat/>
    <w:rsid w:val="00A644BA"/>
    <w:pPr>
      <w:spacing w:after="100"/>
      <w:jc w:val="center"/>
    </w:pPr>
    <w:rPr>
      <w:rFonts w:eastAsiaTheme="minorEastAsia"/>
      <w:sz w:val="24"/>
      <w:szCs w:val="24"/>
      <w:lang w:val="en-US" w:eastAsia="ja-JP"/>
    </w:rPr>
  </w:style>
  <w:style w:type="paragraph" w:styleId="TOC1">
    <w:name w:val="toc 1"/>
    <w:basedOn w:val="Normal"/>
    <w:next w:val="Normal"/>
    <w:autoRedefine/>
    <w:uiPriority w:val="39"/>
    <w:unhideWhenUsed/>
    <w:qFormat/>
    <w:rsid w:val="00B63ED1"/>
    <w:pPr>
      <w:tabs>
        <w:tab w:val="right" w:leader="dot" w:pos="9016"/>
      </w:tabs>
      <w:spacing w:before="360" w:after="120"/>
    </w:pPr>
    <w:rPr>
      <w:rFonts w:eastAsiaTheme="minorEastAsia"/>
      <w:sz w:val="24"/>
      <w:lang w:val="en-US" w:eastAsia="ja-JP"/>
    </w:rPr>
  </w:style>
  <w:style w:type="paragraph" w:styleId="TOC3">
    <w:name w:val="toc 3"/>
    <w:basedOn w:val="Normal"/>
    <w:next w:val="Normal"/>
    <w:autoRedefine/>
    <w:uiPriority w:val="39"/>
    <w:unhideWhenUsed/>
    <w:qFormat/>
    <w:rsid w:val="00041F14"/>
    <w:pPr>
      <w:spacing w:after="100"/>
      <w:ind w:left="440"/>
    </w:pPr>
    <w:rPr>
      <w:rFonts w:asciiTheme="minorHAnsi" w:eastAsiaTheme="minorEastAsia" w:hAnsiTheme="minorHAnsi"/>
      <w:sz w:val="22"/>
      <w:lang w:val="en-US" w:eastAsia="ja-JP"/>
    </w:rPr>
  </w:style>
  <w:style w:type="paragraph" w:styleId="Subtitle">
    <w:name w:val="Subtitle"/>
    <w:basedOn w:val="Normal"/>
    <w:next w:val="Normal"/>
    <w:link w:val="SubtitleChar"/>
    <w:uiPriority w:val="11"/>
    <w:qFormat/>
    <w:rsid w:val="00463BB5"/>
    <w:pPr>
      <w:numPr>
        <w:ilvl w:val="1"/>
      </w:numPr>
      <w:jc w:val="center"/>
    </w:pPr>
    <w:rPr>
      <w:rFonts w:eastAsiaTheme="minorEastAsia"/>
      <w:b/>
      <w:color w:val="38B6AB"/>
      <w:spacing w:val="15"/>
      <w:sz w:val="32"/>
    </w:rPr>
  </w:style>
  <w:style w:type="character" w:customStyle="1" w:styleId="SubtitleChar">
    <w:name w:val="Subtitle Char"/>
    <w:basedOn w:val="DefaultParagraphFont"/>
    <w:link w:val="Subtitle"/>
    <w:uiPriority w:val="11"/>
    <w:rsid w:val="00463BB5"/>
    <w:rPr>
      <w:rFonts w:ascii="Verdana" w:eastAsiaTheme="minorEastAsia" w:hAnsi="Verdana"/>
      <w:b/>
      <w:color w:val="38B6AB"/>
      <w:spacing w:val="15"/>
      <w:sz w:val="32"/>
    </w:rPr>
  </w:style>
  <w:style w:type="character" w:customStyle="1" w:styleId="Heading3Char">
    <w:name w:val="Heading 3 Char"/>
    <w:basedOn w:val="DefaultParagraphFont"/>
    <w:link w:val="Heading3"/>
    <w:uiPriority w:val="9"/>
    <w:rsid w:val="006508B2"/>
    <w:rPr>
      <w:rFonts w:ascii="Verdana" w:eastAsiaTheme="majorEastAsia" w:hAnsi="Verdana" w:cstheme="majorBidi"/>
      <w:b/>
      <w:color w:val="90226C"/>
      <w:sz w:val="32"/>
      <w:szCs w:val="24"/>
    </w:rPr>
  </w:style>
  <w:style w:type="character" w:customStyle="1" w:styleId="Heading4Char">
    <w:name w:val="Heading 4 Char"/>
    <w:basedOn w:val="DefaultParagraphFont"/>
    <w:link w:val="Heading4"/>
    <w:uiPriority w:val="9"/>
    <w:rsid w:val="00732F1A"/>
    <w:rPr>
      <w:rFonts w:ascii="Verdana" w:eastAsiaTheme="majorEastAsia" w:hAnsi="Verdana" w:cstheme="majorBidi"/>
      <w:b/>
      <w:iCs/>
      <w:color w:val="90226C"/>
    </w:rPr>
  </w:style>
  <w:style w:type="paragraph" w:styleId="EndnoteText">
    <w:name w:val="endnote text"/>
    <w:basedOn w:val="Normal"/>
    <w:link w:val="EndnoteTextChar"/>
    <w:uiPriority w:val="99"/>
    <w:semiHidden/>
    <w:unhideWhenUsed/>
    <w:rsid w:val="00BB3B33"/>
    <w:pPr>
      <w:spacing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BB3B3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B3B33"/>
    <w:rPr>
      <w:vertAlign w:val="superscript"/>
    </w:rPr>
  </w:style>
  <w:style w:type="character" w:styleId="Strong">
    <w:name w:val="Strong"/>
    <w:basedOn w:val="DefaultParagraphFont"/>
    <w:uiPriority w:val="22"/>
    <w:qFormat/>
    <w:rsid w:val="00BB7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631">
      <w:bodyDiv w:val="1"/>
      <w:marLeft w:val="0"/>
      <w:marRight w:val="0"/>
      <w:marTop w:val="0"/>
      <w:marBottom w:val="0"/>
      <w:divBdr>
        <w:top w:val="none" w:sz="0" w:space="0" w:color="auto"/>
        <w:left w:val="none" w:sz="0" w:space="0" w:color="auto"/>
        <w:bottom w:val="none" w:sz="0" w:space="0" w:color="auto"/>
        <w:right w:val="none" w:sz="0" w:space="0" w:color="auto"/>
      </w:divBdr>
    </w:div>
    <w:div w:id="17243449">
      <w:bodyDiv w:val="1"/>
      <w:marLeft w:val="0"/>
      <w:marRight w:val="0"/>
      <w:marTop w:val="0"/>
      <w:marBottom w:val="0"/>
      <w:divBdr>
        <w:top w:val="none" w:sz="0" w:space="0" w:color="auto"/>
        <w:left w:val="none" w:sz="0" w:space="0" w:color="auto"/>
        <w:bottom w:val="none" w:sz="0" w:space="0" w:color="auto"/>
        <w:right w:val="none" w:sz="0" w:space="0" w:color="auto"/>
      </w:divBdr>
    </w:div>
    <w:div w:id="21248452">
      <w:bodyDiv w:val="1"/>
      <w:marLeft w:val="0"/>
      <w:marRight w:val="0"/>
      <w:marTop w:val="0"/>
      <w:marBottom w:val="0"/>
      <w:divBdr>
        <w:top w:val="none" w:sz="0" w:space="0" w:color="auto"/>
        <w:left w:val="none" w:sz="0" w:space="0" w:color="auto"/>
        <w:bottom w:val="none" w:sz="0" w:space="0" w:color="auto"/>
        <w:right w:val="none" w:sz="0" w:space="0" w:color="auto"/>
      </w:divBdr>
    </w:div>
    <w:div w:id="22677583">
      <w:bodyDiv w:val="1"/>
      <w:marLeft w:val="0"/>
      <w:marRight w:val="0"/>
      <w:marTop w:val="0"/>
      <w:marBottom w:val="0"/>
      <w:divBdr>
        <w:top w:val="none" w:sz="0" w:space="0" w:color="auto"/>
        <w:left w:val="none" w:sz="0" w:space="0" w:color="auto"/>
        <w:bottom w:val="none" w:sz="0" w:space="0" w:color="auto"/>
        <w:right w:val="none" w:sz="0" w:space="0" w:color="auto"/>
      </w:divBdr>
    </w:div>
    <w:div w:id="32271298">
      <w:bodyDiv w:val="1"/>
      <w:marLeft w:val="0"/>
      <w:marRight w:val="0"/>
      <w:marTop w:val="0"/>
      <w:marBottom w:val="0"/>
      <w:divBdr>
        <w:top w:val="none" w:sz="0" w:space="0" w:color="auto"/>
        <w:left w:val="none" w:sz="0" w:space="0" w:color="auto"/>
        <w:bottom w:val="none" w:sz="0" w:space="0" w:color="auto"/>
        <w:right w:val="none" w:sz="0" w:space="0" w:color="auto"/>
      </w:divBdr>
    </w:div>
    <w:div w:id="65227874">
      <w:bodyDiv w:val="1"/>
      <w:marLeft w:val="0"/>
      <w:marRight w:val="0"/>
      <w:marTop w:val="0"/>
      <w:marBottom w:val="0"/>
      <w:divBdr>
        <w:top w:val="none" w:sz="0" w:space="0" w:color="auto"/>
        <w:left w:val="none" w:sz="0" w:space="0" w:color="auto"/>
        <w:bottom w:val="none" w:sz="0" w:space="0" w:color="auto"/>
        <w:right w:val="none" w:sz="0" w:space="0" w:color="auto"/>
      </w:divBdr>
    </w:div>
    <w:div w:id="72624898">
      <w:bodyDiv w:val="1"/>
      <w:marLeft w:val="0"/>
      <w:marRight w:val="0"/>
      <w:marTop w:val="0"/>
      <w:marBottom w:val="0"/>
      <w:divBdr>
        <w:top w:val="none" w:sz="0" w:space="0" w:color="auto"/>
        <w:left w:val="none" w:sz="0" w:space="0" w:color="auto"/>
        <w:bottom w:val="none" w:sz="0" w:space="0" w:color="auto"/>
        <w:right w:val="none" w:sz="0" w:space="0" w:color="auto"/>
      </w:divBdr>
    </w:div>
    <w:div w:id="106244596">
      <w:bodyDiv w:val="1"/>
      <w:marLeft w:val="0"/>
      <w:marRight w:val="0"/>
      <w:marTop w:val="0"/>
      <w:marBottom w:val="0"/>
      <w:divBdr>
        <w:top w:val="none" w:sz="0" w:space="0" w:color="auto"/>
        <w:left w:val="none" w:sz="0" w:space="0" w:color="auto"/>
        <w:bottom w:val="none" w:sz="0" w:space="0" w:color="auto"/>
        <w:right w:val="none" w:sz="0" w:space="0" w:color="auto"/>
      </w:divBdr>
    </w:div>
    <w:div w:id="108939351">
      <w:bodyDiv w:val="1"/>
      <w:marLeft w:val="0"/>
      <w:marRight w:val="0"/>
      <w:marTop w:val="0"/>
      <w:marBottom w:val="0"/>
      <w:divBdr>
        <w:top w:val="none" w:sz="0" w:space="0" w:color="auto"/>
        <w:left w:val="none" w:sz="0" w:space="0" w:color="auto"/>
        <w:bottom w:val="none" w:sz="0" w:space="0" w:color="auto"/>
        <w:right w:val="none" w:sz="0" w:space="0" w:color="auto"/>
      </w:divBdr>
    </w:div>
    <w:div w:id="126244415">
      <w:bodyDiv w:val="1"/>
      <w:marLeft w:val="0"/>
      <w:marRight w:val="0"/>
      <w:marTop w:val="0"/>
      <w:marBottom w:val="0"/>
      <w:divBdr>
        <w:top w:val="none" w:sz="0" w:space="0" w:color="auto"/>
        <w:left w:val="none" w:sz="0" w:space="0" w:color="auto"/>
        <w:bottom w:val="none" w:sz="0" w:space="0" w:color="auto"/>
        <w:right w:val="none" w:sz="0" w:space="0" w:color="auto"/>
      </w:divBdr>
    </w:div>
    <w:div w:id="143082948">
      <w:bodyDiv w:val="1"/>
      <w:marLeft w:val="0"/>
      <w:marRight w:val="0"/>
      <w:marTop w:val="0"/>
      <w:marBottom w:val="0"/>
      <w:divBdr>
        <w:top w:val="none" w:sz="0" w:space="0" w:color="auto"/>
        <w:left w:val="none" w:sz="0" w:space="0" w:color="auto"/>
        <w:bottom w:val="none" w:sz="0" w:space="0" w:color="auto"/>
        <w:right w:val="none" w:sz="0" w:space="0" w:color="auto"/>
      </w:divBdr>
    </w:div>
    <w:div w:id="170024768">
      <w:bodyDiv w:val="1"/>
      <w:marLeft w:val="0"/>
      <w:marRight w:val="0"/>
      <w:marTop w:val="0"/>
      <w:marBottom w:val="0"/>
      <w:divBdr>
        <w:top w:val="none" w:sz="0" w:space="0" w:color="auto"/>
        <w:left w:val="none" w:sz="0" w:space="0" w:color="auto"/>
        <w:bottom w:val="none" w:sz="0" w:space="0" w:color="auto"/>
        <w:right w:val="none" w:sz="0" w:space="0" w:color="auto"/>
      </w:divBdr>
    </w:div>
    <w:div w:id="173955094">
      <w:bodyDiv w:val="1"/>
      <w:marLeft w:val="0"/>
      <w:marRight w:val="0"/>
      <w:marTop w:val="0"/>
      <w:marBottom w:val="0"/>
      <w:divBdr>
        <w:top w:val="none" w:sz="0" w:space="0" w:color="auto"/>
        <w:left w:val="none" w:sz="0" w:space="0" w:color="auto"/>
        <w:bottom w:val="none" w:sz="0" w:space="0" w:color="auto"/>
        <w:right w:val="none" w:sz="0" w:space="0" w:color="auto"/>
      </w:divBdr>
    </w:div>
    <w:div w:id="178782506">
      <w:bodyDiv w:val="1"/>
      <w:marLeft w:val="0"/>
      <w:marRight w:val="0"/>
      <w:marTop w:val="0"/>
      <w:marBottom w:val="0"/>
      <w:divBdr>
        <w:top w:val="none" w:sz="0" w:space="0" w:color="auto"/>
        <w:left w:val="none" w:sz="0" w:space="0" w:color="auto"/>
        <w:bottom w:val="none" w:sz="0" w:space="0" w:color="auto"/>
        <w:right w:val="none" w:sz="0" w:space="0" w:color="auto"/>
      </w:divBdr>
    </w:div>
    <w:div w:id="201134775">
      <w:bodyDiv w:val="1"/>
      <w:marLeft w:val="0"/>
      <w:marRight w:val="0"/>
      <w:marTop w:val="0"/>
      <w:marBottom w:val="0"/>
      <w:divBdr>
        <w:top w:val="none" w:sz="0" w:space="0" w:color="auto"/>
        <w:left w:val="none" w:sz="0" w:space="0" w:color="auto"/>
        <w:bottom w:val="none" w:sz="0" w:space="0" w:color="auto"/>
        <w:right w:val="none" w:sz="0" w:space="0" w:color="auto"/>
      </w:divBdr>
    </w:div>
    <w:div w:id="202137165">
      <w:bodyDiv w:val="1"/>
      <w:marLeft w:val="0"/>
      <w:marRight w:val="0"/>
      <w:marTop w:val="0"/>
      <w:marBottom w:val="0"/>
      <w:divBdr>
        <w:top w:val="none" w:sz="0" w:space="0" w:color="auto"/>
        <w:left w:val="none" w:sz="0" w:space="0" w:color="auto"/>
        <w:bottom w:val="none" w:sz="0" w:space="0" w:color="auto"/>
        <w:right w:val="none" w:sz="0" w:space="0" w:color="auto"/>
      </w:divBdr>
    </w:div>
    <w:div w:id="203450024">
      <w:bodyDiv w:val="1"/>
      <w:marLeft w:val="0"/>
      <w:marRight w:val="0"/>
      <w:marTop w:val="0"/>
      <w:marBottom w:val="0"/>
      <w:divBdr>
        <w:top w:val="none" w:sz="0" w:space="0" w:color="auto"/>
        <w:left w:val="none" w:sz="0" w:space="0" w:color="auto"/>
        <w:bottom w:val="none" w:sz="0" w:space="0" w:color="auto"/>
        <w:right w:val="none" w:sz="0" w:space="0" w:color="auto"/>
      </w:divBdr>
    </w:div>
    <w:div w:id="212499274">
      <w:bodyDiv w:val="1"/>
      <w:marLeft w:val="0"/>
      <w:marRight w:val="0"/>
      <w:marTop w:val="0"/>
      <w:marBottom w:val="0"/>
      <w:divBdr>
        <w:top w:val="none" w:sz="0" w:space="0" w:color="auto"/>
        <w:left w:val="none" w:sz="0" w:space="0" w:color="auto"/>
        <w:bottom w:val="none" w:sz="0" w:space="0" w:color="auto"/>
        <w:right w:val="none" w:sz="0" w:space="0" w:color="auto"/>
      </w:divBdr>
    </w:div>
    <w:div w:id="215119057">
      <w:bodyDiv w:val="1"/>
      <w:marLeft w:val="0"/>
      <w:marRight w:val="0"/>
      <w:marTop w:val="0"/>
      <w:marBottom w:val="0"/>
      <w:divBdr>
        <w:top w:val="none" w:sz="0" w:space="0" w:color="auto"/>
        <w:left w:val="none" w:sz="0" w:space="0" w:color="auto"/>
        <w:bottom w:val="none" w:sz="0" w:space="0" w:color="auto"/>
        <w:right w:val="none" w:sz="0" w:space="0" w:color="auto"/>
      </w:divBdr>
    </w:div>
    <w:div w:id="251203008">
      <w:bodyDiv w:val="1"/>
      <w:marLeft w:val="0"/>
      <w:marRight w:val="0"/>
      <w:marTop w:val="0"/>
      <w:marBottom w:val="0"/>
      <w:divBdr>
        <w:top w:val="none" w:sz="0" w:space="0" w:color="auto"/>
        <w:left w:val="none" w:sz="0" w:space="0" w:color="auto"/>
        <w:bottom w:val="none" w:sz="0" w:space="0" w:color="auto"/>
        <w:right w:val="none" w:sz="0" w:space="0" w:color="auto"/>
      </w:divBdr>
    </w:div>
    <w:div w:id="291904270">
      <w:bodyDiv w:val="1"/>
      <w:marLeft w:val="0"/>
      <w:marRight w:val="0"/>
      <w:marTop w:val="0"/>
      <w:marBottom w:val="0"/>
      <w:divBdr>
        <w:top w:val="none" w:sz="0" w:space="0" w:color="auto"/>
        <w:left w:val="none" w:sz="0" w:space="0" w:color="auto"/>
        <w:bottom w:val="none" w:sz="0" w:space="0" w:color="auto"/>
        <w:right w:val="none" w:sz="0" w:space="0" w:color="auto"/>
      </w:divBdr>
    </w:div>
    <w:div w:id="310444866">
      <w:bodyDiv w:val="1"/>
      <w:marLeft w:val="0"/>
      <w:marRight w:val="0"/>
      <w:marTop w:val="0"/>
      <w:marBottom w:val="0"/>
      <w:divBdr>
        <w:top w:val="none" w:sz="0" w:space="0" w:color="auto"/>
        <w:left w:val="none" w:sz="0" w:space="0" w:color="auto"/>
        <w:bottom w:val="none" w:sz="0" w:space="0" w:color="auto"/>
        <w:right w:val="none" w:sz="0" w:space="0" w:color="auto"/>
      </w:divBdr>
    </w:div>
    <w:div w:id="331029090">
      <w:bodyDiv w:val="1"/>
      <w:marLeft w:val="0"/>
      <w:marRight w:val="0"/>
      <w:marTop w:val="0"/>
      <w:marBottom w:val="0"/>
      <w:divBdr>
        <w:top w:val="none" w:sz="0" w:space="0" w:color="auto"/>
        <w:left w:val="none" w:sz="0" w:space="0" w:color="auto"/>
        <w:bottom w:val="none" w:sz="0" w:space="0" w:color="auto"/>
        <w:right w:val="none" w:sz="0" w:space="0" w:color="auto"/>
      </w:divBdr>
    </w:div>
    <w:div w:id="342510818">
      <w:bodyDiv w:val="1"/>
      <w:marLeft w:val="0"/>
      <w:marRight w:val="0"/>
      <w:marTop w:val="0"/>
      <w:marBottom w:val="0"/>
      <w:divBdr>
        <w:top w:val="none" w:sz="0" w:space="0" w:color="auto"/>
        <w:left w:val="none" w:sz="0" w:space="0" w:color="auto"/>
        <w:bottom w:val="none" w:sz="0" w:space="0" w:color="auto"/>
        <w:right w:val="none" w:sz="0" w:space="0" w:color="auto"/>
      </w:divBdr>
    </w:div>
    <w:div w:id="342897681">
      <w:bodyDiv w:val="1"/>
      <w:marLeft w:val="0"/>
      <w:marRight w:val="0"/>
      <w:marTop w:val="0"/>
      <w:marBottom w:val="0"/>
      <w:divBdr>
        <w:top w:val="none" w:sz="0" w:space="0" w:color="auto"/>
        <w:left w:val="none" w:sz="0" w:space="0" w:color="auto"/>
        <w:bottom w:val="none" w:sz="0" w:space="0" w:color="auto"/>
        <w:right w:val="none" w:sz="0" w:space="0" w:color="auto"/>
      </w:divBdr>
    </w:div>
    <w:div w:id="346492044">
      <w:bodyDiv w:val="1"/>
      <w:marLeft w:val="0"/>
      <w:marRight w:val="0"/>
      <w:marTop w:val="0"/>
      <w:marBottom w:val="0"/>
      <w:divBdr>
        <w:top w:val="none" w:sz="0" w:space="0" w:color="auto"/>
        <w:left w:val="none" w:sz="0" w:space="0" w:color="auto"/>
        <w:bottom w:val="none" w:sz="0" w:space="0" w:color="auto"/>
        <w:right w:val="none" w:sz="0" w:space="0" w:color="auto"/>
      </w:divBdr>
    </w:div>
    <w:div w:id="382563038">
      <w:bodyDiv w:val="1"/>
      <w:marLeft w:val="0"/>
      <w:marRight w:val="0"/>
      <w:marTop w:val="0"/>
      <w:marBottom w:val="0"/>
      <w:divBdr>
        <w:top w:val="none" w:sz="0" w:space="0" w:color="auto"/>
        <w:left w:val="none" w:sz="0" w:space="0" w:color="auto"/>
        <w:bottom w:val="none" w:sz="0" w:space="0" w:color="auto"/>
        <w:right w:val="none" w:sz="0" w:space="0" w:color="auto"/>
      </w:divBdr>
    </w:div>
    <w:div w:id="394738793">
      <w:bodyDiv w:val="1"/>
      <w:marLeft w:val="0"/>
      <w:marRight w:val="0"/>
      <w:marTop w:val="0"/>
      <w:marBottom w:val="0"/>
      <w:divBdr>
        <w:top w:val="none" w:sz="0" w:space="0" w:color="auto"/>
        <w:left w:val="none" w:sz="0" w:space="0" w:color="auto"/>
        <w:bottom w:val="none" w:sz="0" w:space="0" w:color="auto"/>
        <w:right w:val="none" w:sz="0" w:space="0" w:color="auto"/>
      </w:divBdr>
    </w:div>
    <w:div w:id="416363788">
      <w:bodyDiv w:val="1"/>
      <w:marLeft w:val="0"/>
      <w:marRight w:val="0"/>
      <w:marTop w:val="0"/>
      <w:marBottom w:val="0"/>
      <w:divBdr>
        <w:top w:val="none" w:sz="0" w:space="0" w:color="auto"/>
        <w:left w:val="none" w:sz="0" w:space="0" w:color="auto"/>
        <w:bottom w:val="none" w:sz="0" w:space="0" w:color="auto"/>
        <w:right w:val="none" w:sz="0" w:space="0" w:color="auto"/>
      </w:divBdr>
    </w:div>
    <w:div w:id="421803705">
      <w:bodyDiv w:val="1"/>
      <w:marLeft w:val="0"/>
      <w:marRight w:val="0"/>
      <w:marTop w:val="0"/>
      <w:marBottom w:val="0"/>
      <w:divBdr>
        <w:top w:val="none" w:sz="0" w:space="0" w:color="auto"/>
        <w:left w:val="none" w:sz="0" w:space="0" w:color="auto"/>
        <w:bottom w:val="none" w:sz="0" w:space="0" w:color="auto"/>
        <w:right w:val="none" w:sz="0" w:space="0" w:color="auto"/>
      </w:divBdr>
    </w:div>
    <w:div w:id="422994956">
      <w:bodyDiv w:val="1"/>
      <w:marLeft w:val="0"/>
      <w:marRight w:val="0"/>
      <w:marTop w:val="0"/>
      <w:marBottom w:val="0"/>
      <w:divBdr>
        <w:top w:val="none" w:sz="0" w:space="0" w:color="auto"/>
        <w:left w:val="none" w:sz="0" w:space="0" w:color="auto"/>
        <w:bottom w:val="none" w:sz="0" w:space="0" w:color="auto"/>
        <w:right w:val="none" w:sz="0" w:space="0" w:color="auto"/>
      </w:divBdr>
    </w:div>
    <w:div w:id="439494216">
      <w:bodyDiv w:val="1"/>
      <w:marLeft w:val="0"/>
      <w:marRight w:val="0"/>
      <w:marTop w:val="0"/>
      <w:marBottom w:val="0"/>
      <w:divBdr>
        <w:top w:val="none" w:sz="0" w:space="0" w:color="auto"/>
        <w:left w:val="none" w:sz="0" w:space="0" w:color="auto"/>
        <w:bottom w:val="none" w:sz="0" w:space="0" w:color="auto"/>
        <w:right w:val="none" w:sz="0" w:space="0" w:color="auto"/>
      </w:divBdr>
    </w:div>
    <w:div w:id="443884511">
      <w:bodyDiv w:val="1"/>
      <w:marLeft w:val="0"/>
      <w:marRight w:val="0"/>
      <w:marTop w:val="0"/>
      <w:marBottom w:val="0"/>
      <w:divBdr>
        <w:top w:val="none" w:sz="0" w:space="0" w:color="auto"/>
        <w:left w:val="none" w:sz="0" w:space="0" w:color="auto"/>
        <w:bottom w:val="none" w:sz="0" w:space="0" w:color="auto"/>
        <w:right w:val="none" w:sz="0" w:space="0" w:color="auto"/>
      </w:divBdr>
    </w:div>
    <w:div w:id="480005057">
      <w:bodyDiv w:val="1"/>
      <w:marLeft w:val="0"/>
      <w:marRight w:val="0"/>
      <w:marTop w:val="0"/>
      <w:marBottom w:val="0"/>
      <w:divBdr>
        <w:top w:val="none" w:sz="0" w:space="0" w:color="auto"/>
        <w:left w:val="none" w:sz="0" w:space="0" w:color="auto"/>
        <w:bottom w:val="none" w:sz="0" w:space="0" w:color="auto"/>
        <w:right w:val="none" w:sz="0" w:space="0" w:color="auto"/>
      </w:divBdr>
    </w:div>
    <w:div w:id="497238080">
      <w:bodyDiv w:val="1"/>
      <w:marLeft w:val="0"/>
      <w:marRight w:val="0"/>
      <w:marTop w:val="0"/>
      <w:marBottom w:val="0"/>
      <w:divBdr>
        <w:top w:val="none" w:sz="0" w:space="0" w:color="auto"/>
        <w:left w:val="none" w:sz="0" w:space="0" w:color="auto"/>
        <w:bottom w:val="none" w:sz="0" w:space="0" w:color="auto"/>
        <w:right w:val="none" w:sz="0" w:space="0" w:color="auto"/>
      </w:divBdr>
    </w:div>
    <w:div w:id="532308617">
      <w:bodyDiv w:val="1"/>
      <w:marLeft w:val="0"/>
      <w:marRight w:val="0"/>
      <w:marTop w:val="0"/>
      <w:marBottom w:val="0"/>
      <w:divBdr>
        <w:top w:val="none" w:sz="0" w:space="0" w:color="auto"/>
        <w:left w:val="none" w:sz="0" w:space="0" w:color="auto"/>
        <w:bottom w:val="none" w:sz="0" w:space="0" w:color="auto"/>
        <w:right w:val="none" w:sz="0" w:space="0" w:color="auto"/>
      </w:divBdr>
    </w:div>
    <w:div w:id="536745962">
      <w:bodyDiv w:val="1"/>
      <w:marLeft w:val="0"/>
      <w:marRight w:val="0"/>
      <w:marTop w:val="0"/>
      <w:marBottom w:val="0"/>
      <w:divBdr>
        <w:top w:val="none" w:sz="0" w:space="0" w:color="auto"/>
        <w:left w:val="none" w:sz="0" w:space="0" w:color="auto"/>
        <w:bottom w:val="none" w:sz="0" w:space="0" w:color="auto"/>
        <w:right w:val="none" w:sz="0" w:space="0" w:color="auto"/>
      </w:divBdr>
    </w:div>
    <w:div w:id="539585025">
      <w:bodyDiv w:val="1"/>
      <w:marLeft w:val="0"/>
      <w:marRight w:val="0"/>
      <w:marTop w:val="0"/>
      <w:marBottom w:val="0"/>
      <w:divBdr>
        <w:top w:val="none" w:sz="0" w:space="0" w:color="auto"/>
        <w:left w:val="none" w:sz="0" w:space="0" w:color="auto"/>
        <w:bottom w:val="none" w:sz="0" w:space="0" w:color="auto"/>
        <w:right w:val="none" w:sz="0" w:space="0" w:color="auto"/>
      </w:divBdr>
    </w:div>
    <w:div w:id="547767386">
      <w:bodyDiv w:val="1"/>
      <w:marLeft w:val="0"/>
      <w:marRight w:val="0"/>
      <w:marTop w:val="0"/>
      <w:marBottom w:val="0"/>
      <w:divBdr>
        <w:top w:val="none" w:sz="0" w:space="0" w:color="auto"/>
        <w:left w:val="none" w:sz="0" w:space="0" w:color="auto"/>
        <w:bottom w:val="none" w:sz="0" w:space="0" w:color="auto"/>
        <w:right w:val="none" w:sz="0" w:space="0" w:color="auto"/>
      </w:divBdr>
    </w:div>
    <w:div w:id="567228671">
      <w:bodyDiv w:val="1"/>
      <w:marLeft w:val="0"/>
      <w:marRight w:val="0"/>
      <w:marTop w:val="0"/>
      <w:marBottom w:val="0"/>
      <w:divBdr>
        <w:top w:val="none" w:sz="0" w:space="0" w:color="auto"/>
        <w:left w:val="none" w:sz="0" w:space="0" w:color="auto"/>
        <w:bottom w:val="none" w:sz="0" w:space="0" w:color="auto"/>
        <w:right w:val="none" w:sz="0" w:space="0" w:color="auto"/>
      </w:divBdr>
    </w:div>
    <w:div w:id="575019770">
      <w:bodyDiv w:val="1"/>
      <w:marLeft w:val="0"/>
      <w:marRight w:val="0"/>
      <w:marTop w:val="0"/>
      <w:marBottom w:val="0"/>
      <w:divBdr>
        <w:top w:val="none" w:sz="0" w:space="0" w:color="auto"/>
        <w:left w:val="none" w:sz="0" w:space="0" w:color="auto"/>
        <w:bottom w:val="none" w:sz="0" w:space="0" w:color="auto"/>
        <w:right w:val="none" w:sz="0" w:space="0" w:color="auto"/>
      </w:divBdr>
    </w:div>
    <w:div w:id="610164880">
      <w:bodyDiv w:val="1"/>
      <w:marLeft w:val="0"/>
      <w:marRight w:val="0"/>
      <w:marTop w:val="0"/>
      <w:marBottom w:val="0"/>
      <w:divBdr>
        <w:top w:val="none" w:sz="0" w:space="0" w:color="auto"/>
        <w:left w:val="none" w:sz="0" w:space="0" w:color="auto"/>
        <w:bottom w:val="none" w:sz="0" w:space="0" w:color="auto"/>
        <w:right w:val="none" w:sz="0" w:space="0" w:color="auto"/>
      </w:divBdr>
    </w:div>
    <w:div w:id="614098797">
      <w:bodyDiv w:val="1"/>
      <w:marLeft w:val="0"/>
      <w:marRight w:val="0"/>
      <w:marTop w:val="0"/>
      <w:marBottom w:val="0"/>
      <w:divBdr>
        <w:top w:val="none" w:sz="0" w:space="0" w:color="auto"/>
        <w:left w:val="none" w:sz="0" w:space="0" w:color="auto"/>
        <w:bottom w:val="none" w:sz="0" w:space="0" w:color="auto"/>
        <w:right w:val="none" w:sz="0" w:space="0" w:color="auto"/>
      </w:divBdr>
    </w:div>
    <w:div w:id="620192199">
      <w:bodyDiv w:val="1"/>
      <w:marLeft w:val="0"/>
      <w:marRight w:val="0"/>
      <w:marTop w:val="0"/>
      <w:marBottom w:val="0"/>
      <w:divBdr>
        <w:top w:val="none" w:sz="0" w:space="0" w:color="auto"/>
        <w:left w:val="none" w:sz="0" w:space="0" w:color="auto"/>
        <w:bottom w:val="none" w:sz="0" w:space="0" w:color="auto"/>
        <w:right w:val="none" w:sz="0" w:space="0" w:color="auto"/>
      </w:divBdr>
    </w:div>
    <w:div w:id="624969157">
      <w:bodyDiv w:val="1"/>
      <w:marLeft w:val="0"/>
      <w:marRight w:val="0"/>
      <w:marTop w:val="0"/>
      <w:marBottom w:val="0"/>
      <w:divBdr>
        <w:top w:val="none" w:sz="0" w:space="0" w:color="auto"/>
        <w:left w:val="none" w:sz="0" w:space="0" w:color="auto"/>
        <w:bottom w:val="none" w:sz="0" w:space="0" w:color="auto"/>
        <w:right w:val="none" w:sz="0" w:space="0" w:color="auto"/>
      </w:divBdr>
    </w:div>
    <w:div w:id="626665524">
      <w:bodyDiv w:val="1"/>
      <w:marLeft w:val="0"/>
      <w:marRight w:val="0"/>
      <w:marTop w:val="0"/>
      <w:marBottom w:val="0"/>
      <w:divBdr>
        <w:top w:val="none" w:sz="0" w:space="0" w:color="auto"/>
        <w:left w:val="none" w:sz="0" w:space="0" w:color="auto"/>
        <w:bottom w:val="none" w:sz="0" w:space="0" w:color="auto"/>
        <w:right w:val="none" w:sz="0" w:space="0" w:color="auto"/>
      </w:divBdr>
    </w:div>
    <w:div w:id="655114683">
      <w:bodyDiv w:val="1"/>
      <w:marLeft w:val="0"/>
      <w:marRight w:val="0"/>
      <w:marTop w:val="0"/>
      <w:marBottom w:val="0"/>
      <w:divBdr>
        <w:top w:val="none" w:sz="0" w:space="0" w:color="auto"/>
        <w:left w:val="none" w:sz="0" w:space="0" w:color="auto"/>
        <w:bottom w:val="none" w:sz="0" w:space="0" w:color="auto"/>
        <w:right w:val="none" w:sz="0" w:space="0" w:color="auto"/>
      </w:divBdr>
    </w:div>
    <w:div w:id="660475103">
      <w:bodyDiv w:val="1"/>
      <w:marLeft w:val="0"/>
      <w:marRight w:val="0"/>
      <w:marTop w:val="0"/>
      <w:marBottom w:val="0"/>
      <w:divBdr>
        <w:top w:val="none" w:sz="0" w:space="0" w:color="auto"/>
        <w:left w:val="none" w:sz="0" w:space="0" w:color="auto"/>
        <w:bottom w:val="none" w:sz="0" w:space="0" w:color="auto"/>
        <w:right w:val="none" w:sz="0" w:space="0" w:color="auto"/>
      </w:divBdr>
    </w:div>
    <w:div w:id="672345663">
      <w:bodyDiv w:val="1"/>
      <w:marLeft w:val="0"/>
      <w:marRight w:val="0"/>
      <w:marTop w:val="0"/>
      <w:marBottom w:val="0"/>
      <w:divBdr>
        <w:top w:val="none" w:sz="0" w:space="0" w:color="auto"/>
        <w:left w:val="none" w:sz="0" w:space="0" w:color="auto"/>
        <w:bottom w:val="none" w:sz="0" w:space="0" w:color="auto"/>
        <w:right w:val="none" w:sz="0" w:space="0" w:color="auto"/>
      </w:divBdr>
    </w:div>
    <w:div w:id="694428598">
      <w:bodyDiv w:val="1"/>
      <w:marLeft w:val="0"/>
      <w:marRight w:val="0"/>
      <w:marTop w:val="0"/>
      <w:marBottom w:val="0"/>
      <w:divBdr>
        <w:top w:val="none" w:sz="0" w:space="0" w:color="auto"/>
        <w:left w:val="none" w:sz="0" w:space="0" w:color="auto"/>
        <w:bottom w:val="none" w:sz="0" w:space="0" w:color="auto"/>
        <w:right w:val="none" w:sz="0" w:space="0" w:color="auto"/>
      </w:divBdr>
    </w:div>
    <w:div w:id="746002459">
      <w:bodyDiv w:val="1"/>
      <w:marLeft w:val="0"/>
      <w:marRight w:val="0"/>
      <w:marTop w:val="0"/>
      <w:marBottom w:val="0"/>
      <w:divBdr>
        <w:top w:val="none" w:sz="0" w:space="0" w:color="auto"/>
        <w:left w:val="none" w:sz="0" w:space="0" w:color="auto"/>
        <w:bottom w:val="none" w:sz="0" w:space="0" w:color="auto"/>
        <w:right w:val="none" w:sz="0" w:space="0" w:color="auto"/>
      </w:divBdr>
    </w:div>
    <w:div w:id="756562694">
      <w:bodyDiv w:val="1"/>
      <w:marLeft w:val="0"/>
      <w:marRight w:val="0"/>
      <w:marTop w:val="0"/>
      <w:marBottom w:val="0"/>
      <w:divBdr>
        <w:top w:val="none" w:sz="0" w:space="0" w:color="auto"/>
        <w:left w:val="none" w:sz="0" w:space="0" w:color="auto"/>
        <w:bottom w:val="none" w:sz="0" w:space="0" w:color="auto"/>
        <w:right w:val="none" w:sz="0" w:space="0" w:color="auto"/>
      </w:divBdr>
    </w:div>
    <w:div w:id="774057360">
      <w:bodyDiv w:val="1"/>
      <w:marLeft w:val="0"/>
      <w:marRight w:val="0"/>
      <w:marTop w:val="0"/>
      <w:marBottom w:val="0"/>
      <w:divBdr>
        <w:top w:val="none" w:sz="0" w:space="0" w:color="auto"/>
        <w:left w:val="none" w:sz="0" w:space="0" w:color="auto"/>
        <w:bottom w:val="none" w:sz="0" w:space="0" w:color="auto"/>
        <w:right w:val="none" w:sz="0" w:space="0" w:color="auto"/>
      </w:divBdr>
    </w:div>
    <w:div w:id="776219456">
      <w:bodyDiv w:val="1"/>
      <w:marLeft w:val="0"/>
      <w:marRight w:val="0"/>
      <w:marTop w:val="0"/>
      <w:marBottom w:val="0"/>
      <w:divBdr>
        <w:top w:val="none" w:sz="0" w:space="0" w:color="auto"/>
        <w:left w:val="none" w:sz="0" w:space="0" w:color="auto"/>
        <w:bottom w:val="none" w:sz="0" w:space="0" w:color="auto"/>
        <w:right w:val="none" w:sz="0" w:space="0" w:color="auto"/>
      </w:divBdr>
    </w:div>
    <w:div w:id="781924835">
      <w:bodyDiv w:val="1"/>
      <w:marLeft w:val="0"/>
      <w:marRight w:val="0"/>
      <w:marTop w:val="0"/>
      <w:marBottom w:val="0"/>
      <w:divBdr>
        <w:top w:val="none" w:sz="0" w:space="0" w:color="auto"/>
        <w:left w:val="none" w:sz="0" w:space="0" w:color="auto"/>
        <w:bottom w:val="none" w:sz="0" w:space="0" w:color="auto"/>
        <w:right w:val="none" w:sz="0" w:space="0" w:color="auto"/>
      </w:divBdr>
    </w:div>
    <w:div w:id="807432957">
      <w:bodyDiv w:val="1"/>
      <w:marLeft w:val="0"/>
      <w:marRight w:val="0"/>
      <w:marTop w:val="0"/>
      <w:marBottom w:val="0"/>
      <w:divBdr>
        <w:top w:val="none" w:sz="0" w:space="0" w:color="auto"/>
        <w:left w:val="none" w:sz="0" w:space="0" w:color="auto"/>
        <w:bottom w:val="none" w:sz="0" w:space="0" w:color="auto"/>
        <w:right w:val="none" w:sz="0" w:space="0" w:color="auto"/>
      </w:divBdr>
    </w:div>
    <w:div w:id="810824271">
      <w:bodyDiv w:val="1"/>
      <w:marLeft w:val="0"/>
      <w:marRight w:val="0"/>
      <w:marTop w:val="0"/>
      <w:marBottom w:val="0"/>
      <w:divBdr>
        <w:top w:val="none" w:sz="0" w:space="0" w:color="auto"/>
        <w:left w:val="none" w:sz="0" w:space="0" w:color="auto"/>
        <w:bottom w:val="none" w:sz="0" w:space="0" w:color="auto"/>
        <w:right w:val="none" w:sz="0" w:space="0" w:color="auto"/>
      </w:divBdr>
    </w:div>
    <w:div w:id="839852091">
      <w:bodyDiv w:val="1"/>
      <w:marLeft w:val="0"/>
      <w:marRight w:val="0"/>
      <w:marTop w:val="0"/>
      <w:marBottom w:val="0"/>
      <w:divBdr>
        <w:top w:val="none" w:sz="0" w:space="0" w:color="auto"/>
        <w:left w:val="none" w:sz="0" w:space="0" w:color="auto"/>
        <w:bottom w:val="none" w:sz="0" w:space="0" w:color="auto"/>
        <w:right w:val="none" w:sz="0" w:space="0" w:color="auto"/>
      </w:divBdr>
    </w:div>
    <w:div w:id="851140222">
      <w:bodyDiv w:val="1"/>
      <w:marLeft w:val="0"/>
      <w:marRight w:val="0"/>
      <w:marTop w:val="0"/>
      <w:marBottom w:val="0"/>
      <w:divBdr>
        <w:top w:val="none" w:sz="0" w:space="0" w:color="auto"/>
        <w:left w:val="none" w:sz="0" w:space="0" w:color="auto"/>
        <w:bottom w:val="none" w:sz="0" w:space="0" w:color="auto"/>
        <w:right w:val="none" w:sz="0" w:space="0" w:color="auto"/>
      </w:divBdr>
    </w:div>
    <w:div w:id="870536972">
      <w:bodyDiv w:val="1"/>
      <w:marLeft w:val="0"/>
      <w:marRight w:val="0"/>
      <w:marTop w:val="0"/>
      <w:marBottom w:val="0"/>
      <w:divBdr>
        <w:top w:val="none" w:sz="0" w:space="0" w:color="auto"/>
        <w:left w:val="none" w:sz="0" w:space="0" w:color="auto"/>
        <w:bottom w:val="none" w:sz="0" w:space="0" w:color="auto"/>
        <w:right w:val="none" w:sz="0" w:space="0" w:color="auto"/>
      </w:divBdr>
    </w:div>
    <w:div w:id="870990836">
      <w:bodyDiv w:val="1"/>
      <w:marLeft w:val="0"/>
      <w:marRight w:val="0"/>
      <w:marTop w:val="0"/>
      <w:marBottom w:val="0"/>
      <w:divBdr>
        <w:top w:val="none" w:sz="0" w:space="0" w:color="auto"/>
        <w:left w:val="none" w:sz="0" w:space="0" w:color="auto"/>
        <w:bottom w:val="none" w:sz="0" w:space="0" w:color="auto"/>
        <w:right w:val="none" w:sz="0" w:space="0" w:color="auto"/>
      </w:divBdr>
    </w:div>
    <w:div w:id="892279647">
      <w:bodyDiv w:val="1"/>
      <w:marLeft w:val="0"/>
      <w:marRight w:val="0"/>
      <w:marTop w:val="0"/>
      <w:marBottom w:val="0"/>
      <w:divBdr>
        <w:top w:val="none" w:sz="0" w:space="0" w:color="auto"/>
        <w:left w:val="none" w:sz="0" w:space="0" w:color="auto"/>
        <w:bottom w:val="none" w:sz="0" w:space="0" w:color="auto"/>
        <w:right w:val="none" w:sz="0" w:space="0" w:color="auto"/>
      </w:divBdr>
    </w:div>
    <w:div w:id="894852257">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6376279">
      <w:bodyDiv w:val="1"/>
      <w:marLeft w:val="0"/>
      <w:marRight w:val="0"/>
      <w:marTop w:val="0"/>
      <w:marBottom w:val="0"/>
      <w:divBdr>
        <w:top w:val="none" w:sz="0" w:space="0" w:color="auto"/>
        <w:left w:val="none" w:sz="0" w:space="0" w:color="auto"/>
        <w:bottom w:val="none" w:sz="0" w:space="0" w:color="auto"/>
        <w:right w:val="none" w:sz="0" w:space="0" w:color="auto"/>
      </w:divBdr>
    </w:div>
    <w:div w:id="921839099">
      <w:bodyDiv w:val="1"/>
      <w:marLeft w:val="0"/>
      <w:marRight w:val="0"/>
      <w:marTop w:val="0"/>
      <w:marBottom w:val="0"/>
      <w:divBdr>
        <w:top w:val="none" w:sz="0" w:space="0" w:color="auto"/>
        <w:left w:val="none" w:sz="0" w:space="0" w:color="auto"/>
        <w:bottom w:val="none" w:sz="0" w:space="0" w:color="auto"/>
        <w:right w:val="none" w:sz="0" w:space="0" w:color="auto"/>
      </w:divBdr>
    </w:div>
    <w:div w:id="925041916">
      <w:bodyDiv w:val="1"/>
      <w:marLeft w:val="0"/>
      <w:marRight w:val="0"/>
      <w:marTop w:val="0"/>
      <w:marBottom w:val="0"/>
      <w:divBdr>
        <w:top w:val="none" w:sz="0" w:space="0" w:color="auto"/>
        <w:left w:val="none" w:sz="0" w:space="0" w:color="auto"/>
        <w:bottom w:val="none" w:sz="0" w:space="0" w:color="auto"/>
        <w:right w:val="none" w:sz="0" w:space="0" w:color="auto"/>
      </w:divBdr>
    </w:div>
    <w:div w:id="952057905">
      <w:bodyDiv w:val="1"/>
      <w:marLeft w:val="0"/>
      <w:marRight w:val="0"/>
      <w:marTop w:val="0"/>
      <w:marBottom w:val="0"/>
      <w:divBdr>
        <w:top w:val="none" w:sz="0" w:space="0" w:color="auto"/>
        <w:left w:val="none" w:sz="0" w:space="0" w:color="auto"/>
        <w:bottom w:val="none" w:sz="0" w:space="0" w:color="auto"/>
        <w:right w:val="none" w:sz="0" w:space="0" w:color="auto"/>
      </w:divBdr>
    </w:div>
    <w:div w:id="964696516">
      <w:bodyDiv w:val="1"/>
      <w:marLeft w:val="0"/>
      <w:marRight w:val="0"/>
      <w:marTop w:val="0"/>
      <w:marBottom w:val="0"/>
      <w:divBdr>
        <w:top w:val="none" w:sz="0" w:space="0" w:color="auto"/>
        <w:left w:val="none" w:sz="0" w:space="0" w:color="auto"/>
        <w:bottom w:val="none" w:sz="0" w:space="0" w:color="auto"/>
        <w:right w:val="none" w:sz="0" w:space="0" w:color="auto"/>
      </w:divBdr>
    </w:div>
    <w:div w:id="1008293447">
      <w:bodyDiv w:val="1"/>
      <w:marLeft w:val="0"/>
      <w:marRight w:val="0"/>
      <w:marTop w:val="0"/>
      <w:marBottom w:val="0"/>
      <w:divBdr>
        <w:top w:val="none" w:sz="0" w:space="0" w:color="auto"/>
        <w:left w:val="none" w:sz="0" w:space="0" w:color="auto"/>
        <w:bottom w:val="none" w:sz="0" w:space="0" w:color="auto"/>
        <w:right w:val="none" w:sz="0" w:space="0" w:color="auto"/>
      </w:divBdr>
    </w:div>
    <w:div w:id="1046485260">
      <w:bodyDiv w:val="1"/>
      <w:marLeft w:val="0"/>
      <w:marRight w:val="0"/>
      <w:marTop w:val="0"/>
      <w:marBottom w:val="0"/>
      <w:divBdr>
        <w:top w:val="none" w:sz="0" w:space="0" w:color="auto"/>
        <w:left w:val="none" w:sz="0" w:space="0" w:color="auto"/>
        <w:bottom w:val="none" w:sz="0" w:space="0" w:color="auto"/>
        <w:right w:val="none" w:sz="0" w:space="0" w:color="auto"/>
      </w:divBdr>
    </w:div>
    <w:div w:id="1066756326">
      <w:bodyDiv w:val="1"/>
      <w:marLeft w:val="0"/>
      <w:marRight w:val="0"/>
      <w:marTop w:val="0"/>
      <w:marBottom w:val="0"/>
      <w:divBdr>
        <w:top w:val="none" w:sz="0" w:space="0" w:color="auto"/>
        <w:left w:val="none" w:sz="0" w:space="0" w:color="auto"/>
        <w:bottom w:val="none" w:sz="0" w:space="0" w:color="auto"/>
        <w:right w:val="none" w:sz="0" w:space="0" w:color="auto"/>
      </w:divBdr>
    </w:div>
    <w:div w:id="1067845118">
      <w:bodyDiv w:val="1"/>
      <w:marLeft w:val="0"/>
      <w:marRight w:val="0"/>
      <w:marTop w:val="0"/>
      <w:marBottom w:val="0"/>
      <w:divBdr>
        <w:top w:val="none" w:sz="0" w:space="0" w:color="auto"/>
        <w:left w:val="none" w:sz="0" w:space="0" w:color="auto"/>
        <w:bottom w:val="none" w:sz="0" w:space="0" w:color="auto"/>
        <w:right w:val="none" w:sz="0" w:space="0" w:color="auto"/>
      </w:divBdr>
    </w:div>
    <w:div w:id="1108545607">
      <w:bodyDiv w:val="1"/>
      <w:marLeft w:val="0"/>
      <w:marRight w:val="0"/>
      <w:marTop w:val="0"/>
      <w:marBottom w:val="0"/>
      <w:divBdr>
        <w:top w:val="none" w:sz="0" w:space="0" w:color="auto"/>
        <w:left w:val="none" w:sz="0" w:space="0" w:color="auto"/>
        <w:bottom w:val="none" w:sz="0" w:space="0" w:color="auto"/>
        <w:right w:val="none" w:sz="0" w:space="0" w:color="auto"/>
      </w:divBdr>
    </w:div>
    <w:div w:id="1117913749">
      <w:bodyDiv w:val="1"/>
      <w:marLeft w:val="0"/>
      <w:marRight w:val="0"/>
      <w:marTop w:val="0"/>
      <w:marBottom w:val="0"/>
      <w:divBdr>
        <w:top w:val="none" w:sz="0" w:space="0" w:color="auto"/>
        <w:left w:val="none" w:sz="0" w:space="0" w:color="auto"/>
        <w:bottom w:val="none" w:sz="0" w:space="0" w:color="auto"/>
        <w:right w:val="none" w:sz="0" w:space="0" w:color="auto"/>
      </w:divBdr>
    </w:div>
    <w:div w:id="1214079887">
      <w:bodyDiv w:val="1"/>
      <w:marLeft w:val="0"/>
      <w:marRight w:val="0"/>
      <w:marTop w:val="0"/>
      <w:marBottom w:val="0"/>
      <w:divBdr>
        <w:top w:val="none" w:sz="0" w:space="0" w:color="auto"/>
        <w:left w:val="none" w:sz="0" w:space="0" w:color="auto"/>
        <w:bottom w:val="none" w:sz="0" w:space="0" w:color="auto"/>
        <w:right w:val="none" w:sz="0" w:space="0" w:color="auto"/>
      </w:divBdr>
    </w:div>
    <w:div w:id="1219825153">
      <w:bodyDiv w:val="1"/>
      <w:marLeft w:val="0"/>
      <w:marRight w:val="0"/>
      <w:marTop w:val="0"/>
      <w:marBottom w:val="0"/>
      <w:divBdr>
        <w:top w:val="none" w:sz="0" w:space="0" w:color="auto"/>
        <w:left w:val="none" w:sz="0" w:space="0" w:color="auto"/>
        <w:bottom w:val="none" w:sz="0" w:space="0" w:color="auto"/>
        <w:right w:val="none" w:sz="0" w:space="0" w:color="auto"/>
      </w:divBdr>
    </w:div>
    <w:div w:id="1232496358">
      <w:bodyDiv w:val="1"/>
      <w:marLeft w:val="0"/>
      <w:marRight w:val="0"/>
      <w:marTop w:val="0"/>
      <w:marBottom w:val="0"/>
      <w:divBdr>
        <w:top w:val="none" w:sz="0" w:space="0" w:color="auto"/>
        <w:left w:val="none" w:sz="0" w:space="0" w:color="auto"/>
        <w:bottom w:val="none" w:sz="0" w:space="0" w:color="auto"/>
        <w:right w:val="none" w:sz="0" w:space="0" w:color="auto"/>
      </w:divBdr>
    </w:div>
    <w:div w:id="1269507260">
      <w:bodyDiv w:val="1"/>
      <w:marLeft w:val="0"/>
      <w:marRight w:val="0"/>
      <w:marTop w:val="0"/>
      <w:marBottom w:val="0"/>
      <w:divBdr>
        <w:top w:val="none" w:sz="0" w:space="0" w:color="auto"/>
        <w:left w:val="none" w:sz="0" w:space="0" w:color="auto"/>
        <w:bottom w:val="none" w:sz="0" w:space="0" w:color="auto"/>
        <w:right w:val="none" w:sz="0" w:space="0" w:color="auto"/>
      </w:divBdr>
    </w:div>
    <w:div w:id="1312448353">
      <w:bodyDiv w:val="1"/>
      <w:marLeft w:val="0"/>
      <w:marRight w:val="0"/>
      <w:marTop w:val="0"/>
      <w:marBottom w:val="0"/>
      <w:divBdr>
        <w:top w:val="none" w:sz="0" w:space="0" w:color="auto"/>
        <w:left w:val="none" w:sz="0" w:space="0" w:color="auto"/>
        <w:bottom w:val="none" w:sz="0" w:space="0" w:color="auto"/>
        <w:right w:val="none" w:sz="0" w:space="0" w:color="auto"/>
      </w:divBdr>
    </w:div>
    <w:div w:id="1350567974">
      <w:bodyDiv w:val="1"/>
      <w:marLeft w:val="0"/>
      <w:marRight w:val="0"/>
      <w:marTop w:val="0"/>
      <w:marBottom w:val="0"/>
      <w:divBdr>
        <w:top w:val="none" w:sz="0" w:space="0" w:color="auto"/>
        <w:left w:val="none" w:sz="0" w:space="0" w:color="auto"/>
        <w:bottom w:val="none" w:sz="0" w:space="0" w:color="auto"/>
        <w:right w:val="none" w:sz="0" w:space="0" w:color="auto"/>
      </w:divBdr>
    </w:div>
    <w:div w:id="1354765525">
      <w:bodyDiv w:val="1"/>
      <w:marLeft w:val="0"/>
      <w:marRight w:val="0"/>
      <w:marTop w:val="0"/>
      <w:marBottom w:val="0"/>
      <w:divBdr>
        <w:top w:val="none" w:sz="0" w:space="0" w:color="auto"/>
        <w:left w:val="none" w:sz="0" w:space="0" w:color="auto"/>
        <w:bottom w:val="none" w:sz="0" w:space="0" w:color="auto"/>
        <w:right w:val="none" w:sz="0" w:space="0" w:color="auto"/>
      </w:divBdr>
    </w:div>
    <w:div w:id="1359503183">
      <w:bodyDiv w:val="1"/>
      <w:marLeft w:val="0"/>
      <w:marRight w:val="0"/>
      <w:marTop w:val="0"/>
      <w:marBottom w:val="0"/>
      <w:divBdr>
        <w:top w:val="none" w:sz="0" w:space="0" w:color="auto"/>
        <w:left w:val="none" w:sz="0" w:space="0" w:color="auto"/>
        <w:bottom w:val="none" w:sz="0" w:space="0" w:color="auto"/>
        <w:right w:val="none" w:sz="0" w:space="0" w:color="auto"/>
      </w:divBdr>
    </w:div>
    <w:div w:id="1410032711">
      <w:bodyDiv w:val="1"/>
      <w:marLeft w:val="0"/>
      <w:marRight w:val="0"/>
      <w:marTop w:val="0"/>
      <w:marBottom w:val="0"/>
      <w:divBdr>
        <w:top w:val="none" w:sz="0" w:space="0" w:color="auto"/>
        <w:left w:val="none" w:sz="0" w:space="0" w:color="auto"/>
        <w:bottom w:val="none" w:sz="0" w:space="0" w:color="auto"/>
        <w:right w:val="none" w:sz="0" w:space="0" w:color="auto"/>
      </w:divBdr>
    </w:div>
    <w:div w:id="1450008323">
      <w:bodyDiv w:val="1"/>
      <w:marLeft w:val="0"/>
      <w:marRight w:val="0"/>
      <w:marTop w:val="0"/>
      <w:marBottom w:val="0"/>
      <w:divBdr>
        <w:top w:val="none" w:sz="0" w:space="0" w:color="auto"/>
        <w:left w:val="none" w:sz="0" w:space="0" w:color="auto"/>
        <w:bottom w:val="none" w:sz="0" w:space="0" w:color="auto"/>
        <w:right w:val="none" w:sz="0" w:space="0" w:color="auto"/>
      </w:divBdr>
    </w:div>
    <w:div w:id="1455634166">
      <w:bodyDiv w:val="1"/>
      <w:marLeft w:val="0"/>
      <w:marRight w:val="0"/>
      <w:marTop w:val="0"/>
      <w:marBottom w:val="0"/>
      <w:divBdr>
        <w:top w:val="none" w:sz="0" w:space="0" w:color="auto"/>
        <w:left w:val="none" w:sz="0" w:space="0" w:color="auto"/>
        <w:bottom w:val="none" w:sz="0" w:space="0" w:color="auto"/>
        <w:right w:val="none" w:sz="0" w:space="0" w:color="auto"/>
      </w:divBdr>
    </w:div>
    <w:div w:id="1463842919">
      <w:bodyDiv w:val="1"/>
      <w:marLeft w:val="0"/>
      <w:marRight w:val="0"/>
      <w:marTop w:val="0"/>
      <w:marBottom w:val="0"/>
      <w:divBdr>
        <w:top w:val="none" w:sz="0" w:space="0" w:color="auto"/>
        <w:left w:val="none" w:sz="0" w:space="0" w:color="auto"/>
        <w:bottom w:val="none" w:sz="0" w:space="0" w:color="auto"/>
        <w:right w:val="none" w:sz="0" w:space="0" w:color="auto"/>
      </w:divBdr>
    </w:div>
    <w:div w:id="1482309294">
      <w:bodyDiv w:val="1"/>
      <w:marLeft w:val="0"/>
      <w:marRight w:val="0"/>
      <w:marTop w:val="0"/>
      <w:marBottom w:val="0"/>
      <w:divBdr>
        <w:top w:val="none" w:sz="0" w:space="0" w:color="auto"/>
        <w:left w:val="none" w:sz="0" w:space="0" w:color="auto"/>
        <w:bottom w:val="none" w:sz="0" w:space="0" w:color="auto"/>
        <w:right w:val="none" w:sz="0" w:space="0" w:color="auto"/>
      </w:divBdr>
    </w:div>
    <w:div w:id="1493446086">
      <w:bodyDiv w:val="1"/>
      <w:marLeft w:val="0"/>
      <w:marRight w:val="0"/>
      <w:marTop w:val="0"/>
      <w:marBottom w:val="0"/>
      <w:divBdr>
        <w:top w:val="none" w:sz="0" w:space="0" w:color="auto"/>
        <w:left w:val="none" w:sz="0" w:space="0" w:color="auto"/>
        <w:bottom w:val="none" w:sz="0" w:space="0" w:color="auto"/>
        <w:right w:val="none" w:sz="0" w:space="0" w:color="auto"/>
      </w:divBdr>
    </w:div>
    <w:div w:id="1497765625">
      <w:bodyDiv w:val="1"/>
      <w:marLeft w:val="0"/>
      <w:marRight w:val="0"/>
      <w:marTop w:val="0"/>
      <w:marBottom w:val="0"/>
      <w:divBdr>
        <w:top w:val="none" w:sz="0" w:space="0" w:color="auto"/>
        <w:left w:val="none" w:sz="0" w:space="0" w:color="auto"/>
        <w:bottom w:val="none" w:sz="0" w:space="0" w:color="auto"/>
        <w:right w:val="none" w:sz="0" w:space="0" w:color="auto"/>
      </w:divBdr>
    </w:div>
    <w:div w:id="1498763404">
      <w:bodyDiv w:val="1"/>
      <w:marLeft w:val="0"/>
      <w:marRight w:val="0"/>
      <w:marTop w:val="0"/>
      <w:marBottom w:val="0"/>
      <w:divBdr>
        <w:top w:val="none" w:sz="0" w:space="0" w:color="auto"/>
        <w:left w:val="none" w:sz="0" w:space="0" w:color="auto"/>
        <w:bottom w:val="none" w:sz="0" w:space="0" w:color="auto"/>
        <w:right w:val="none" w:sz="0" w:space="0" w:color="auto"/>
      </w:divBdr>
    </w:div>
    <w:div w:id="1500729422">
      <w:bodyDiv w:val="1"/>
      <w:marLeft w:val="0"/>
      <w:marRight w:val="0"/>
      <w:marTop w:val="0"/>
      <w:marBottom w:val="0"/>
      <w:divBdr>
        <w:top w:val="none" w:sz="0" w:space="0" w:color="auto"/>
        <w:left w:val="none" w:sz="0" w:space="0" w:color="auto"/>
        <w:bottom w:val="none" w:sz="0" w:space="0" w:color="auto"/>
        <w:right w:val="none" w:sz="0" w:space="0" w:color="auto"/>
      </w:divBdr>
    </w:div>
    <w:div w:id="1519392899">
      <w:bodyDiv w:val="1"/>
      <w:marLeft w:val="0"/>
      <w:marRight w:val="0"/>
      <w:marTop w:val="0"/>
      <w:marBottom w:val="0"/>
      <w:divBdr>
        <w:top w:val="none" w:sz="0" w:space="0" w:color="auto"/>
        <w:left w:val="none" w:sz="0" w:space="0" w:color="auto"/>
        <w:bottom w:val="none" w:sz="0" w:space="0" w:color="auto"/>
        <w:right w:val="none" w:sz="0" w:space="0" w:color="auto"/>
      </w:divBdr>
    </w:div>
    <w:div w:id="1561403440">
      <w:bodyDiv w:val="1"/>
      <w:marLeft w:val="0"/>
      <w:marRight w:val="0"/>
      <w:marTop w:val="0"/>
      <w:marBottom w:val="0"/>
      <w:divBdr>
        <w:top w:val="none" w:sz="0" w:space="0" w:color="auto"/>
        <w:left w:val="none" w:sz="0" w:space="0" w:color="auto"/>
        <w:bottom w:val="none" w:sz="0" w:space="0" w:color="auto"/>
        <w:right w:val="none" w:sz="0" w:space="0" w:color="auto"/>
      </w:divBdr>
    </w:div>
    <w:div w:id="1580362616">
      <w:bodyDiv w:val="1"/>
      <w:marLeft w:val="0"/>
      <w:marRight w:val="0"/>
      <w:marTop w:val="0"/>
      <w:marBottom w:val="0"/>
      <w:divBdr>
        <w:top w:val="none" w:sz="0" w:space="0" w:color="auto"/>
        <w:left w:val="none" w:sz="0" w:space="0" w:color="auto"/>
        <w:bottom w:val="none" w:sz="0" w:space="0" w:color="auto"/>
        <w:right w:val="none" w:sz="0" w:space="0" w:color="auto"/>
      </w:divBdr>
    </w:div>
    <w:div w:id="1585989861">
      <w:bodyDiv w:val="1"/>
      <w:marLeft w:val="0"/>
      <w:marRight w:val="0"/>
      <w:marTop w:val="0"/>
      <w:marBottom w:val="0"/>
      <w:divBdr>
        <w:top w:val="none" w:sz="0" w:space="0" w:color="auto"/>
        <w:left w:val="none" w:sz="0" w:space="0" w:color="auto"/>
        <w:bottom w:val="none" w:sz="0" w:space="0" w:color="auto"/>
        <w:right w:val="none" w:sz="0" w:space="0" w:color="auto"/>
      </w:divBdr>
    </w:div>
    <w:div w:id="1588809249">
      <w:bodyDiv w:val="1"/>
      <w:marLeft w:val="0"/>
      <w:marRight w:val="0"/>
      <w:marTop w:val="0"/>
      <w:marBottom w:val="0"/>
      <w:divBdr>
        <w:top w:val="none" w:sz="0" w:space="0" w:color="auto"/>
        <w:left w:val="none" w:sz="0" w:space="0" w:color="auto"/>
        <w:bottom w:val="none" w:sz="0" w:space="0" w:color="auto"/>
        <w:right w:val="none" w:sz="0" w:space="0" w:color="auto"/>
      </w:divBdr>
    </w:div>
    <w:div w:id="1593468814">
      <w:bodyDiv w:val="1"/>
      <w:marLeft w:val="0"/>
      <w:marRight w:val="0"/>
      <w:marTop w:val="0"/>
      <w:marBottom w:val="0"/>
      <w:divBdr>
        <w:top w:val="none" w:sz="0" w:space="0" w:color="auto"/>
        <w:left w:val="none" w:sz="0" w:space="0" w:color="auto"/>
        <w:bottom w:val="none" w:sz="0" w:space="0" w:color="auto"/>
        <w:right w:val="none" w:sz="0" w:space="0" w:color="auto"/>
      </w:divBdr>
    </w:div>
    <w:div w:id="1635718951">
      <w:bodyDiv w:val="1"/>
      <w:marLeft w:val="0"/>
      <w:marRight w:val="0"/>
      <w:marTop w:val="0"/>
      <w:marBottom w:val="0"/>
      <w:divBdr>
        <w:top w:val="none" w:sz="0" w:space="0" w:color="auto"/>
        <w:left w:val="none" w:sz="0" w:space="0" w:color="auto"/>
        <w:bottom w:val="none" w:sz="0" w:space="0" w:color="auto"/>
        <w:right w:val="none" w:sz="0" w:space="0" w:color="auto"/>
      </w:divBdr>
    </w:div>
    <w:div w:id="1643003655">
      <w:bodyDiv w:val="1"/>
      <w:marLeft w:val="0"/>
      <w:marRight w:val="0"/>
      <w:marTop w:val="0"/>
      <w:marBottom w:val="0"/>
      <w:divBdr>
        <w:top w:val="none" w:sz="0" w:space="0" w:color="auto"/>
        <w:left w:val="none" w:sz="0" w:space="0" w:color="auto"/>
        <w:bottom w:val="none" w:sz="0" w:space="0" w:color="auto"/>
        <w:right w:val="none" w:sz="0" w:space="0" w:color="auto"/>
      </w:divBdr>
    </w:div>
    <w:div w:id="1662345950">
      <w:bodyDiv w:val="1"/>
      <w:marLeft w:val="0"/>
      <w:marRight w:val="0"/>
      <w:marTop w:val="0"/>
      <w:marBottom w:val="0"/>
      <w:divBdr>
        <w:top w:val="none" w:sz="0" w:space="0" w:color="auto"/>
        <w:left w:val="none" w:sz="0" w:space="0" w:color="auto"/>
        <w:bottom w:val="none" w:sz="0" w:space="0" w:color="auto"/>
        <w:right w:val="none" w:sz="0" w:space="0" w:color="auto"/>
      </w:divBdr>
    </w:div>
    <w:div w:id="1666475760">
      <w:bodyDiv w:val="1"/>
      <w:marLeft w:val="0"/>
      <w:marRight w:val="0"/>
      <w:marTop w:val="0"/>
      <w:marBottom w:val="0"/>
      <w:divBdr>
        <w:top w:val="none" w:sz="0" w:space="0" w:color="auto"/>
        <w:left w:val="none" w:sz="0" w:space="0" w:color="auto"/>
        <w:bottom w:val="none" w:sz="0" w:space="0" w:color="auto"/>
        <w:right w:val="none" w:sz="0" w:space="0" w:color="auto"/>
      </w:divBdr>
    </w:div>
    <w:div w:id="1668633721">
      <w:bodyDiv w:val="1"/>
      <w:marLeft w:val="0"/>
      <w:marRight w:val="0"/>
      <w:marTop w:val="0"/>
      <w:marBottom w:val="0"/>
      <w:divBdr>
        <w:top w:val="none" w:sz="0" w:space="0" w:color="auto"/>
        <w:left w:val="none" w:sz="0" w:space="0" w:color="auto"/>
        <w:bottom w:val="none" w:sz="0" w:space="0" w:color="auto"/>
        <w:right w:val="none" w:sz="0" w:space="0" w:color="auto"/>
      </w:divBdr>
    </w:div>
    <w:div w:id="1677463433">
      <w:bodyDiv w:val="1"/>
      <w:marLeft w:val="0"/>
      <w:marRight w:val="0"/>
      <w:marTop w:val="0"/>
      <w:marBottom w:val="0"/>
      <w:divBdr>
        <w:top w:val="none" w:sz="0" w:space="0" w:color="auto"/>
        <w:left w:val="none" w:sz="0" w:space="0" w:color="auto"/>
        <w:bottom w:val="none" w:sz="0" w:space="0" w:color="auto"/>
        <w:right w:val="none" w:sz="0" w:space="0" w:color="auto"/>
      </w:divBdr>
    </w:div>
    <w:div w:id="1683166645">
      <w:bodyDiv w:val="1"/>
      <w:marLeft w:val="0"/>
      <w:marRight w:val="0"/>
      <w:marTop w:val="0"/>
      <w:marBottom w:val="0"/>
      <w:divBdr>
        <w:top w:val="none" w:sz="0" w:space="0" w:color="auto"/>
        <w:left w:val="none" w:sz="0" w:space="0" w:color="auto"/>
        <w:bottom w:val="none" w:sz="0" w:space="0" w:color="auto"/>
        <w:right w:val="none" w:sz="0" w:space="0" w:color="auto"/>
      </w:divBdr>
    </w:div>
    <w:div w:id="1832138905">
      <w:bodyDiv w:val="1"/>
      <w:marLeft w:val="0"/>
      <w:marRight w:val="0"/>
      <w:marTop w:val="0"/>
      <w:marBottom w:val="0"/>
      <w:divBdr>
        <w:top w:val="none" w:sz="0" w:space="0" w:color="auto"/>
        <w:left w:val="none" w:sz="0" w:space="0" w:color="auto"/>
        <w:bottom w:val="none" w:sz="0" w:space="0" w:color="auto"/>
        <w:right w:val="none" w:sz="0" w:space="0" w:color="auto"/>
      </w:divBdr>
    </w:div>
    <w:div w:id="1839881282">
      <w:bodyDiv w:val="1"/>
      <w:marLeft w:val="0"/>
      <w:marRight w:val="0"/>
      <w:marTop w:val="0"/>
      <w:marBottom w:val="0"/>
      <w:divBdr>
        <w:top w:val="none" w:sz="0" w:space="0" w:color="auto"/>
        <w:left w:val="none" w:sz="0" w:space="0" w:color="auto"/>
        <w:bottom w:val="none" w:sz="0" w:space="0" w:color="auto"/>
        <w:right w:val="none" w:sz="0" w:space="0" w:color="auto"/>
      </w:divBdr>
    </w:div>
    <w:div w:id="1846289405">
      <w:bodyDiv w:val="1"/>
      <w:marLeft w:val="0"/>
      <w:marRight w:val="0"/>
      <w:marTop w:val="0"/>
      <w:marBottom w:val="0"/>
      <w:divBdr>
        <w:top w:val="none" w:sz="0" w:space="0" w:color="auto"/>
        <w:left w:val="none" w:sz="0" w:space="0" w:color="auto"/>
        <w:bottom w:val="none" w:sz="0" w:space="0" w:color="auto"/>
        <w:right w:val="none" w:sz="0" w:space="0" w:color="auto"/>
      </w:divBdr>
    </w:div>
    <w:div w:id="1846624586">
      <w:bodyDiv w:val="1"/>
      <w:marLeft w:val="0"/>
      <w:marRight w:val="0"/>
      <w:marTop w:val="0"/>
      <w:marBottom w:val="0"/>
      <w:divBdr>
        <w:top w:val="none" w:sz="0" w:space="0" w:color="auto"/>
        <w:left w:val="none" w:sz="0" w:space="0" w:color="auto"/>
        <w:bottom w:val="none" w:sz="0" w:space="0" w:color="auto"/>
        <w:right w:val="none" w:sz="0" w:space="0" w:color="auto"/>
      </w:divBdr>
    </w:div>
    <w:div w:id="1866019646">
      <w:bodyDiv w:val="1"/>
      <w:marLeft w:val="0"/>
      <w:marRight w:val="0"/>
      <w:marTop w:val="0"/>
      <w:marBottom w:val="0"/>
      <w:divBdr>
        <w:top w:val="none" w:sz="0" w:space="0" w:color="auto"/>
        <w:left w:val="none" w:sz="0" w:space="0" w:color="auto"/>
        <w:bottom w:val="none" w:sz="0" w:space="0" w:color="auto"/>
        <w:right w:val="none" w:sz="0" w:space="0" w:color="auto"/>
      </w:divBdr>
    </w:div>
    <w:div w:id="1869247153">
      <w:bodyDiv w:val="1"/>
      <w:marLeft w:val="0"/>
      <w:marRight w:val="0"/>
      <w:marTop w:val="0"/>
      <w:marBottom w:val="0"/>
      <w:divBdr>
        <w:top w:val="none" w:sz="0" w:space="0" w:color="auto"/>
        <w:left w:val="none" w:sz="0" w:space="0" w:color="auto"/>
        <w:bottom w:val="none" w:sz="0" w:space="0" w:color="auto"/>
        <w:right w:val="none" w:sz="0" w:space="0" w:color="auto"/>
      </w:divBdr>
    </w:div>
    <w:div w:id="1887527876">
      <w:bodyDiv w:val="1"/>
      <w:marLeft w:val="0"/>
      <w:marRight w:val="0"/>
      <w:marTop w:val="0"/>
      <w:marBottom w:val="0"/>
      <w:divBdr>
        <w:top w:val="none" w:sz="0" w:space="0" w:color="auto"/>
        <w:left w:val="none" w:sz="0" w:space="0" w:color="auto"/>
        <w:bottom w:val="none" w:sz="0" w:space="0" w:color="auto"/>
        <w:right w:val="none" w:sz="0" w:space="0" w:color="auto"/>
      </w:divBdr>
    </w:div>
    <w:div w:id="1887645793">
      <w:bodyDiv w:val="1"/>
      <w:marLeft w:val="0"/>
      <w:marRight w:val="0"/>
      <w:marTop w:val="0"/>
      <w:marBottom w:val="0"/>
      <w:divBdr>
        <w:top w:val="none" w:sz="0" w:space="0" w:color="auto"/>
        <w:left w:val="none" w:sz="0" w:space="0" w:color="auto"/>
        <w:bottom w:val="none" w:sz="0" w:space="0" w:color="auto"/>
        <w:right w:val="none" w:sz="0" w:space="0" w:color="auto"/>
      </w:divBdr>
    </w:div>
    <w:div w:id="1894390857">
      <w:bodyDiv w:val="1"/>
      <w:marLeft w:val="0"/>
      <w:marRight w:val="0"/>
      <w:marTop w:val="0"/>
      <w:marBottom w:val="0"/>
      <w:divBdr>
        <w:top w:val="none" w:sz="0" w:space="0" w:color="auto"/>
        <w:left w:val="none" w:sz="0" w:space="0" w:color="auto"/>
        <w:bottom w:val="none" w:sz="0" w:space="0" w:color="auto"/>
        <w:right w:val="none" w:sz="0" w:space="0" w:color="auto"/>
      </w:divBdr>
    </w:div>
    <w:div w:id="1901204733">
      <w:bodyDiv w:val="1"/>
      <w:marLeft w:val="0"/>
      <w:marRight w:val="0"/>
      <w:marTop w:val="0"/>
      <w:marBottom w:val="0"/>
      <w:divBdr>
        <w:top w:val="none" w:sz="0" w:space="0" w:color="auto"/>
        <w:left w:val="none" w:sz="0" w:space="0" w:color="auto"/>
        <w:bottom w:val="none" w:sz="0" w:space="0" w:color="auto"/>
        <w:right w:val="none" w:sz="0" w:space="0" w:color="auto"/>
      </w:divBdr>
    </w:div>
    <w:div w:id="1930962648">
      <w:bodyDiv w:val="1"/>
      <w:marLeft w:val="0"/>
      <w:marRight w:val="0"/>
      <w:marTop w:val="0"/>
      <w:marBottom w:val="0"/>
      <w:divBdr>
        <w:top w:val="none" w:sz="0" w:space="0" w:color="auto"/>
        <w:left w:val="none" w:sz="0" w:space="0" w:color="auto"/>
        <w:bottom w:val="none" w:sz="0" w:space="0" w:color="auto"/>
        <w:right w:val="none" w:sz="0" w:space="0" w:color="auto"/>
      </w:divBdr>
    </w:div>
    <w:div w:id="1934318414">
      <w:bodyDiv w:val="1"/>
      <w:marLeft w:val="0"/>
      <w:marRight w:val="0"/>
      <w:marTop w:val="0"/>
      <w:marBottom w:val="0"/>
      <w:divBdr>
        <w:top w:val="none" w:sz="0" w:space="0" w:color="auto"/>
        <w:left w:val="none" w:sz="0" w:space="0" w:color="auto"/>
        <w:bottom w:val="none" w:sz="0" w:space="0" w:color="auto"/>
        <w:right w:val="none" w:sz="0" w:space="0" w:color="auto"/>
      </w:divBdr>
    </w:div>
    <w:div w:id="1937471526">
      <w:bodyDiv w:val="1"/>
      <w:marLeft w:val="0"/>
      <w:marRight w:val="0"/>
      <w:marTop w:val="0"/>
      <w:marBottom w:val="0"/>
      <w:divBdr>
        <w:top w:val="none" w:sz="0" w:space="0" w:color="auto"/>
        <w:left w:val="none" w:sz="0" w:space="0" w:color="auto"/>
        <w:bottom w:val="none" w:sz="0" w:space="0" w:color="auto"/>
        <w:right w:val="none" w:sz="0" w:space="0" w:color="auto"/>
      </w:divBdr>
    </w:div>
    <w:div w:id="1939678450">
      <w:bodyDiv w:val="1"/>
      <w:marLeft w:val="0"/>
      <w:marRight w:val="0"/>
      <w:marTop w:val="0"/>
      <w:marBottom w:val="0"/>
      <w:divBdr>
        <w:top w:val="none" w:sz="0" w:space="0" w:color="auto"/>
        <w:left w:val="none" w:sz="0" w:space="0" w:color="auto"/>
        <w:bottom w:val="none" w:sz="0" w:space="0" w:color="auto"/>
        <w:right w:val="none" w:sz="0" w:space="0" w:color="auto"/>
      </w:divBdr>
    </w:div>
    <w:div w:id="1942179387">
      <w:bodyDiv w:val="1"/>
      <w:marLeft w:val="0"/>
      <w:marRight w:val="0"/>
      <w:marTop w:val="0"/>
      <w:marBottom w:val="0"/>
      <w:divBdr>
        <w:top w:val="none" w:sz="0" w:space="0" w:color="auto"/>
        <w:left w:val="none" w:sz="0" w:space="0" w:color="auto"/>
        <w:bottom w:val="none" w:sz="0" w:space="0" w:color="auto"/>
        <w:right w:val="none" w:sz="0" w:space="0" w:color="auto"/>
      </w:divBdr>
    </w:div>
    <w:div w:id="1947881132">
      <w:bodyDiv w:val="1"/>
      <w:marLeft w:val="0"/>
      <w:marRight w:val="0"/>
      <w:marTop w:val="0"/>
      <w:marBottom w:val="0"/>
      <w:divBdr>
        <w:top w:val="none" w:sz="0" w:space="0" w:color="auto"/>
        <w:left w:val="none" w:sz="0" w:space="0" w:color="auto"/>
        <w:bottom w:val="none" w:sz="0" w:space="0" w:color="auto"/>
        <w:right w:val="none" w:sz="0" w:space="0" w:color="auto"/>
      </w:divBdr>
    </w:div>
    <w:div w:id="1957909871">
      <w:bodyDiv w:val="1"/>
      <w:marLeft w:val="0"/>
      <w:marRight w:val="0"/>
      <w:marTop w:val="0"/>
      <w:marBottom w:val="0"/>
      <w:divBdr>
        <w:top w:val="none" w:sz="0" w:space="0" w:color="auto"/>
        <w:left w:val="none" w:sz="0" w:space="0" w:color="auto"/>
        <w:bottom w:val="none" w:sz="0" w:space="0" w:color="auto"/>
        <w:right w:val="none" w:sz="0" w:space="0" w:color="auto"/>
      </w:divBdr>
    </w:div>
    <w:div w:id="1961565673">
      <w:bodyDiv w:val="1"/>
      <w:marLeft w:val="0"/>
      <w:marRight w:val="0"/>
      <w:marTop w:val="0"/>
      <w:marBottom w:val="0"/>
      <w:divBdr>
        <w:top w:val="none" w:sz="0" w:space="0" w:color="auto"/>
        <w:left w:val="none" w:sz="0" w:space="0" w:color="auto"/>
        <w:bottom w:val="none" w:sz="0" w:space="0" w:color="auto"/>
        <w:right w:val="none" w:sz="0" w:space="0" w:color="auto"/>
      </w:divBdr>
    </w:div>
    <w:div w:id="1976178018">
      <w:bodyDiv w:val="1"/>
      <w:marLeft w:val="0"/>
      <w:marRight w:val="0"/>
      <w:marTop w:val="0"/>
      <w:marBottom w:val="0"/>
      <w:divBdr>
        <w:top w:val="none" w:sz="0" w:space="0" w:color="auto"/>
        <w:left w:val="none" w:sz="0" w:space="0" w:color="auto"/>
        <w:bottom w:val="none" w:sz="0" w:space="0" w:color="auto"/>
        <w:right w:val="none" w:sz="0" w:space="0" w:color="auto"/>
      </w:divBdr>
    </w:div>
    <w:div w:id="1982925070">
      <w:bodyDiv w:val="1"/>
      <w:marLeft w:val="0"/>
      <w:marRight w:val="0"/>
      <w:marTop w:val="0"/>
      <w:marBottom w:val="0"/>
      <w:divBdr>
        <w:top w:val="none" w:sz="0" w:space="0" w:color="auto"/>
        <w:left w:val="none" w:sz="0" w:space="0" w:color="auto"/>
        <w:bottom w:val="none" w:sz="0" w:space="0" w:color="auto"/>
        <w:right w:val="none" w:sz="0" w:space="0" w:color="auto"/>
      </w:divBdr>
    </w:div>
    <w:div w:id="1983609502">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98919523">
      <w:bodyDiv w:val="1"/>
      <w:marLeft w:val="0"/>
      <w:marRight w:val="0"/>
      <w:marTop w:val="0"/>
      <w:marBottom w:val="0"/>
      <w:divBdr>
        <w:top w:val="none" w:sz="0" w:space="0" w:color="auto"/>
        <w:left w:val="none" w:sz="0" w:space="0" w:color="auto"/>
        <w:bottom w:val="none" w:sz="0" w:space="0" w:color="auto"/>
        <w:right w:val="none" w:sz="0" w:space="0" w:color="auto"/>
      </w:divBdr>
    </w:div>
    <w:div w:id="2029481950">
      <w:bodyDiv w:val="1"/>
      <w:marLeft w:val="0"/>
      <w:marRight w:val="0"/>
      <w:marTop w:val="0"/>
      <w:marBottom w:val="0"/>
      <w:divBdr>
        <w:top w:val="none" w:sz="0" w:space="0" w:color="auto"/>
        <w:left w:val="none" w:sz="0" w:space="0" w:color="auto"/>
        <w:bottom w:val="none" w:sz="0" w:space="0" w:color="auto"/>
        <w:right w:val="none" w:sz="0" w:space="0" w:color="auto"/>
      </w:divBdr>
    </w:div>
    <w:div w:id="2030138654">
      <w:bodyDiv w:val="1"/>
      <w:marLeft w:val="0"/>
      <w:marRight w:val="0"/>
      <w:marTop w:val="0"/>
      <w:marBottom w:val="0"/>
      <w:divBdr>
        <w:top w:val="none" w:sz="0" w:space="0" w:color="auto"/>
        <w:left w:val="none" w:sz="0" w:space="0" w:color="auto"/>
        <w:bottom w:val="none" w:sz="0" w:space="0" w:color="auto"/>
        <w:right w:val="none" w:sz="0" w:space="0" w:color="auto"/>
      </w:divBdr>
    </w:div>
    <w:div w:id="2036810456">
      <w:bodyDiv w:val="1"/>
      <w:marLeft w:val="0"/>
      <w:marRight w:val="0"/>
      <w:marTop w:val="0"/>
      <w:marBottom w:val="0"/>
      <w:divBdr>
        <w:top w:val="none" w:sz="0" w:space="0" w:color="auto"/>
        <w:left w:val="none" w:sz="0" w:space="0" w:color="auto"/>
        <w:bottom w:val="none" w:sz="0" w:space="0" w:color="auto"/>
        <w:right w:val="none" w:sz="0" w:space="0" w:color="auto"/>
      </w:divBdr>
    </w:div>
    <w:div w:id="2049453131">
      <w:bodyDiv w:val="1"/>
      <w:marLeft w:val="0"/>
      <w:marRight w:val="0"/>
      <w:marTop w:val="0"/>
      <w:marBottom w:val="0"/>
      <w:divBdr>
        <w:top w:val="none" w:sz="0" w:space="0" w:color="auto"/>
        <w:left w:val="none" w:sz="0" w:space="0" w:color="auto"/>
        <w:bottom w:val="none" w:sz="0" w:space="0" w:color="auto"/>
        <w:right w:val="none" w:sz="0" w:space="0" w:color="auto"/>
      </w:divBdr>
    </w:div>
    <w:div w:id="2064057973">
      <w:bodyDiv w:val="1"/>
      <w:marLeft w:val="0"/>
      <w:marRight w:val="0"/>
      <w:marTop w:val="0"/>
      <w:marBottom w:val="0"/>
      <w:divBdr>
        <w:top w:val="none" w:sz="0" w:space="0" w:color="auto"/>
        <w:left w:val="none" w:sz="0" w:space="0" w:color="auto"/>
        <w:bottom w:val="none" w:sz="0" w:space="0" w:color="auto"/>
        <w:right w:val="none" w:sz="0" w:space="0" w:color="auto"/>
      </w:divBdr>
    </w:div>
    <w:div w:id="2079326584">
      <w:bodyDiv w:val="1"/>
      <w:marLeft w:val="0"/>
      <w:marRight w:val="0"/>
      <w:marTop w:val="0"/>
      <w:marBottom w:val="0"/>
      <w:divBdr>
        <w:top w:val="none" w:sz="0" w:space="0" w:color="auto"/>
        <w:left w:val="none" w:sz="0" w:space="0" w:color="auto"/>
        <w:bottom w:val="none" w:sz="0" w:space="0" w:color="auto"/>
        <w:right w:val="none" w:sz="0" w:space="0" w:color="auto"/>
      </w:divBdr>
    </w:div>
    <w:div w:id="2085950024">
      <w:bodyDiv w:val="1"/>
      <w:marLeft w:val="0"/>
      <w:marRight w:val="0"/>
      <w:marTop w:val="0"/>
      <w:marBottom w:val="0"/>
      <w:divBdr>
        <w:top w:val="none" w:sz="0" w:space="0" w:color="auto"/>
        <w:left w:val="none" w:sz="0" w:space="0" w:color="auto"/>
        <w:bottom w:val="none" w:sz="0" w:space="0" w:color="auto"/>
        <w:right w:val="none" w:sz="0" w:space="0" w:color="auto"/>
      </w:divBdr>
    </w:div>
    <w:div w:id="21105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crimeandjustice/articles/homicideinenglandandwales/yearendingmarch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8" Type="http://schemas.openxmlformats.org/officeDocument/2006/relationships/hyperlink" Target="https://academic.oup.com/bjsw/article/49/5/1234/5211414" TargetMode="External"/><Relationship Id="rId13" Type="http://schemas.openxmlformats.org/officeDocument/2006/relationships/hyperlink" Target="https://www.basw.co.uk/system/files/resources/basw_122200-9_0.pdf" TargetMode="External"/><Relationship Id="rId3" Type="http://schemas.openxmlformats.org/officeDocument/2006/relationships/hyperlink" Target="https://www.ons.gov.uk/peoplepopulationandcommunity/healthandsocialcare/disability/bulletins/disabilityandcrimeuk/2019" TargetMode="External"/><Relationship Id="rId7" Type="http://schemas.openxmlformats.org/officeDocument/2006/relationships/hyperlink" Target="https://www.cdc.gov/violenceprevention/intimatepartnerviolence/index.html" TargetMode="External"/><Relationship Id="rId12" Type="http://schemas.openxmlformats.org/officeDocument/2006/relationships/hyperlink" Target="https://www.ons.gov.uk/releases/homicideinenglandandwalesyearendingmarch2019" TargetMode="External"/><Relationship Id="rId2" Type="http://schemas.openxmlformats.org/officeDocument/2006/relationships/hyperlink" Target="http://wrap.warwick.ac.uk/44302/" TargetMode="External"/><Relationship Id="rId1" Type="http://schemas.openxmlformats.org/officeDocument/2006/relationships/hyperlink" Target="https://assets.publishing.service.gov.uk/government/uploads/system/uploads/attachment_data/file/575232/HO-Domestic-Homicide-Review-Analysis-161206.pdf" TargetMode="External"/><Relationship Id="rId6" Type="http://schemas.openxmlformats.org/officeDocument/2006/relationships/hyperlink" Target="https://www.local.gov.uk/analysis-safeguarding-adult-reviews-april-2017-march-2019" TargetMode="External"/><Relationship Id="rId11" Type="http://schemas.openxmlformats.org/officeDocument/2006/relationships/hyperlink" Target="https://www.standingtogether.org.uk/blog-3/domestic-homicide-review-dhr-case-analysis" TargetMode="External"/><Relationship Id="rId5" Type="http://schemas.openxmlformats.org/officeDocument/2006/relationships/hyperlink" Target="https://www.researchgate.net/publication/310390290_Violence_against_women_and_mental_health" TargetMode="External"/><Relationship Id="rId10" Type="http://schemas.openxmlformats.org/officeDocument/2006/relationships/hyperlink" Target="file:///C:\Windows\ie\TempInt\ep576\Content.Outlook\XNZL5JNP\Older_adults_and_violence_an_.pdf" TargetMode="External"/><Relationship Id="rId4" Type="http://schemas.openxmlformats.org/officeDocument/2006/relationships/hyperlink" Target="https://safelives.org.uk/spotlight-1-older-people-and-domestic-abuse" TargetMode="External"/><Relationship Id="rId9" Type="http://schemas.openxmlformats.org/officeDocument/2006/relationships/hyperlink" Target="http://www.carersuk.org/images/News__campaigns/CUK_State_of_Caring_2019_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398D-4434-4A8B-99B4-F8C070C4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Becki Meakin</dc:creator>
  <cp:lastModifiedBy>Amanda Warburton</cp:lastModifiedBy>
  <cp:revision>8</cp:revision>
  <cp:lastPrinted>2021-01-06T21:14:00Z</cp:lastPrinted>
  <dcterms:created xsi:type="dcterms:W3CDTF">2021-03-09T17:03:00Z</dcterms:created>
  <dcterms:modified xsi:type="dcterms:W3CDTF">2021-03-15T10:24:00Z</dcterms:modified>
</cp:coreProperties>
</file>