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81AAC" w14:textId="77777777" w:rsidR="001C14AE" w:rsidRPr="00594F19" w:rsidRDefault="001C14AE" w:rsidP="00AA4807">
      <w:pPr>
        <w:jc w:val="center"/>
      </w:pPr>
      <w:r w:rsidRPr="00594F19">
        <w:rPr>
          <w:noProof/>
        </w:rPr>
        <w:drawing>
          <wp:inline distT="0" distB="0" distL="0" distR="0" wp14:anchorId="2679610F" wp14:editId="198D3D6A">
            <wp:extent cx="2368550" cy="1331526"/>
            <wp:effectExtent l="0" t="0" r="0" b="2540"/>
            <wp:docPr id="1" name="Picture 1" descr="Shaping Our Lives Logo, including the words 'Inclusive Involvement Matters'&#10;&#10;Description: The main part of the logo contains an image to the left with the words Shaping Our Lives to the right. Underneath both of these are the words 'Inclusive Involvement Matters'. The image resembles an 'S', formed out of 2 semi circles that overlap. The top semi-circle is lime green and the bottom is turquoise. The words Shaping Our Lives are split over two lines, with Shaping sitting above Our Lives. These words are in line with the two semi circles. Shaping and Lives are in lime green, the Our is in turquoise. The words 'Inclusive Involvement Matters' are along the bottom of the logo. They are in turquoi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ing Our Lives Logo, including the words 'Inclusive Involvement Matters'&#10;&#10;Description: The main part of the logo contains an image to the left with the words Shaping Our Lives to the right. Underneath both of these are the words 'Inclusive Involvement Matters'. The image resembles an 'S', formed out of 2 semi circles that overlap. The top semi-circle is lime green and the bottom is turquoise. The words Shaping Our Lives are split over two lines, with Shaping sitting above Our Lives. These words are in line with the two semi circles. Shaping and Lives are in lime green, the Our is in turquoise. The words 'Inclusive Involvement Matters' are along the bottom of the logo. They are in turquoise.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2227" cy="1350458"/>
                    </a:xfrm>
                    <a:prstGeom prst="rect">
                      <a:avLst/>
                    </a:prstGeom>
                  </pic:spPr>
                </pic:pic>
              </a:graphicData>
            </a:graphic>
          </wp:inline>
        </w:drawing>
      </w:r>
    </w:p>
    <w:p w14:paraId="2B43DCFA" w14:textId="77777777" w:rsidR="00EB3741" w:rsidRPr="00594F19" w:rsidRDefault="00EB3741" w:rsidP="00AA4807">
      <w:pPr>
        <w:jc w:val="center"/>
      </w:pPr>
    </w:p>
    <w:p w14:paraId="658127E7" w14:textId="77777777" w:rsidR="00106DB4" w:rsidRDefault="00106DB4" w:rsidP="00722168">
      <w:pPr>
        <w:pStyle w:val="Title"/>
      </w:pPr>
    </w:p>
    <w:p w14:paraId="26E4B4E4" w14:textId="77777777" w:rsidR="00204175" w:rsidRPr="00204175" w:rsidRDefault="00204175" w:rsidP="00204175"/>
    <w:p w14:paraId="2EFC5EDA" w14:textId="3B4DE2C3" w:rsidR="0050463D" w:rsidRPr="00594F19" w:rsidRDefault="00BD1808" w:rsidP="00722168">
      <w:pPr>
        <w:pStyle w:val="Title"/>
        <w:rPr>
          <w:sz w:val="40"/>
          <w:szCs w:val="52"/>
        </w:rPr>
      </w:pPr>
      <w:r>
        <w:rPr>
          <w:sz w:val="40"/>
          <w:szCs w:val="52"/>
        </w:rPr>
        <w:t>Building trust, making it meaningful</w:t>
      </w:r>
    </w:p>
    <w:p w14:paraId="22CFAABD" w14:textId="198F9E5E" w:rsidR="0050463D" w:rsidRPr="00594F19" w:rsidRDefault="0050463D" w:rsidP="006E3223">
      <w:pPr>
        <w:spacing w:line="276" w:lineRule="auto"/>
        <w:jc w:val="center"/>
        <w:rPr>
          <w:b/>
          <w:color w:val="38B6AB"/>
        </w:rPr>
      </w:pPr>
    </w:p>
    <w:p w14:paraId="6B01C911" w14:textId="5374938D" w:rsidR="0012736E" w:rsidRDefault="00BD1808" w:rsidP="00974E86">
      <w:pPr>
        <w:pStyle w:val="Subtitle"/>
        <w:rPr>
          <w:color w:val="38B6AB"/>
          <w:sz w:val="28"/>
          <w:szCs w:val="22"/>
        </w:rPr>
      </w:pPr>
      <w:r>
        <w:rPr>
          <w:color w:val="38B6AB"/>
          <w:sz w:val="28"/>
          <w:szCs w:val="22"/>
        </w:rPr>
        <w:t>Discussions from Thinking Outside the (Tick)box conference</w:t>
      </w:r>
    </w:p>
    <w:p w14:paraId="0AFECBDE" w14:textId="77777777" w:rsidR="0012736E" w:rsidRDefault="0012736E" w:rsidP="00974E86">
      <w:pPr>
        <w:pStyle w:val="Subtitle"/>
        <w:rPr>
          <w:color w:val="38B6AB"/>
          <w:sz w:val="28"/>
          <w:szCs w:val="22"/>
        </w:rPr>
      </w:pPr>
    </w:p>
    <w:p w14:paraId="13D5CA76" w14:textId="4D2DC79D" w:rsidR="0050463D" w:rsidRPr="0012736E" w:rsidRDefault="00BD1808" w:rsidP="00974E86">
      <w:pPr>
        <w:pStyle w:val="Subtitle"/>
        <w:rPr>
          <w:color w:val="38B6AB"/>
          <w:sz w:val="28"/>
          <w:szCs w:val="22"/>
        </w:rPr>
      </w:pPr>
      <w:r>
        <w:rPr>
          <w:color w:val="38B6AB"/>
          <w:sz w:val="28"/>
          <w:szCs w:val="22"/>
        </w:rPr>
        <w:t>November 2022</w:t>
      </w:r>
    </w:p>
    <w:p w14:paraId="0BC4D462" w14:textId="77777777" w:rsidR="0050463D" w:rsidRPr="0012736E" w:rsidRDefault="0050463D">
      <w:pPr>
        <w:rPr>
          <w:rFonts w:eastAsiaTheme="majorEastAsia" w:cstheme="majorBidi"/>
          <w:color w:val="2F5496" w:themeColor="accent1" w:themeShade="BF"/>
          <w:szCs w:val="28"/>
        </w:rPr>
      </w:pPr>
      <w:r w:rsidRPr="0012736E">
        <w:rPr>
          <w:sz w:val="24"/>
          <w:szCs w:val="22"/>
        </w:rPr>
        <w:br w:type="page"/>
      </w:r>
    </w:p>
    <w:p w14:paraId="191459F8" w14:textId="77777777" w:rsidR="00AF0A84" w:rsidRPr="00594F19" w:rsidRDefault="00271354" w:rsidP="00705E71">
      <w:pPr>
        <w:pStyle w:val="Heading1"/>
      </w:pPr>
      <w:bookmarkStart w:id="0" w:name="_Toc75191577"/>
      <w:bookmarkStart w:id="1" w:name="_Toc121913288"/>
      <w:r w:rsidRPr="00594F19">
        <w:lastRenderedPageBreak/>
        <w:t>Contents</w:t>
      </w:r>
      <w:bookmarkEnd w:id="0"/>
      <w:bookmarkEnd w:id="1"/>
      <w:r w:rsidRPr="00594F19">
        <w:t xml:space="preserve"> </w:t>
      </w:r>
    </w:p>
    <w:p w14:paraId="29524A67" w14:textId="3C58A683" w:rsidR="00B95A27" w:rsidRDefault="00343C26">
      <w:pPr>
        <w:pStyle w:val="TOC1"/>
        <w:rPr>
          <w:rFonts w:asciiTheme="minorHAnsi" w:eastAsiaTheme="minorEastAsia" w:hAnsiTheme="minorHAnsi" w:cstheme="minorBidi"/>
          <w:noProof/>
          <w:sz w:val="22"/>
          <w:szCs w:val="22"/>
        </w:rPr>
      </w:pPr>
      <w:r w:rsidRPr="00594F19">
        <w:rPr>
          <w:sz w:val="18"/>
          <w:szCs w:val="18"/>
        </w:rPr>
        <w:fldChar w:fldCharType="begin"/>
      </w:r>
      <w:r w:rsidRPr="00594F19">
        <w:rPr>
          <w:sz w:val="18"/>
          <w:szCs w:val="18"/>
        </w:rPr>
        <w:instrText xml:space="preserve"> TOC \o "1-3" \h \z \u </w:instrText>
      </w:r>
      <w:r w:rsidRPr="00594F19">
        <w:rPr>
          <w:sz w:val="18"/>
          <w:szCs w:val="18"/>
        </w:rPr>
        <w:fldChar w:fldCharType="separate"/>
      </w:r>
      <w:hyperlink w:anchor="_Toc121913288" w:history="1">
        <w:r w:rsidR="00B95A27" w:rsidRPr="00BC337F">
          <w:rPr>
            <w:rStyle w:val="Hyperlink"/>
            <w:noProof/>
          </w:rPr>
          <w:t>Contents</w:t>
        </w:r>
        <w:r w:rsidR="00B95A27">
          <w:rPr>
            <w:noProof/>
            <w:webHidden/>
          </w:rPr>
          <w:tab/>
        </w:r>
        <w:r w:rsidR="00B95A27">
          <w:rPr>
            <w:noProof/>
            <w:webHidden/>
          </w:rPr>
          <w:fldChar w:fldCharType="begin"/>
        </w:r>
        <w:r w:rsidR="00B95A27">
          <w:rPr>
            <w:noProof/>
            <w:webHidden/>
          </w:rPr>
          <w:instrText xml:space="preserve"> PAGEREF _Toc121913288 \h </w:instrText>
        </w:r>
        <w:r w:rsidR="00B95A27">
          <w:rPr>
            <w:noProof/>
            <w:webHidden/>
          </w:rPr>
        </w:r>
        <w:r w:rsidR="00B95A27">
          <w:rPr>
            <w:noProof/>
            <w:webHidden/>
          </w:rPr>
          <w:fldChar w:fldCharType="separate"/>
        </w:r>
        <w:r w:rsidR="00B95A27">
          <w:rPr>
            <w:noProof/>
            <w:webHidden/>
          </w:rPr>
          <w:t>2</w:t>
        </w:r>
        <w:r w:rsidR="00B95A27">
          <w:rPr>
            <w:noProof/>
            <w:webHidden/>
          </w:rPr>
          <w:fldChar w:fldCharType="end"/>
        </w:r>
      </w:hyperlink>
    </w:p>
    <w:p w14:paraId="54FD0CC3" w14:textId="4B4BE345" w:rsidR="00B95A27" w:rsidRDefault="00B95A27">
      <w:pPr>
        <w:pStyle w:val="TOC1"/>
        <w:rPr>
          <w:rFonts w:asciiTheme="minorHAnsi" w:eastAsiaTheme="minorEastAsia" w:hAnsiTheme="minorHAnsi" w:cstheme="minorBidi"/>
          <w:noProof/>
          <w:sz w:val="22"/>
          <w:szCs w:val="22"/>
        </w:rPr>
      </w:pPr>
      <w:hyperlink w:anchor="_Toc121913289" w:history="1">
        <w:r w:rsidRPr="00BC337F">
          <w:rPr>
            <w:rStyle w:val="Hyperlink"/>
            <w:noProof/>
          </w:rPr>
          <w:t>Introduction</w:t>
        </w:r>
        <w:r>
          <w:rPr>
            <w:noProof/>
            <w:webHidden/>
          </w:rPr>
          <w:tab/>
        </w:r>
        <w:r>
          <w:rPr>
            <w:noProof/>
            <w:webHidden/>
          </w:rPr>
          <w:fldChar w:fldCharType="begin"/>
        </w:r>
        <w:r>
          <w:rPr>
            <w:noProof/>
            <w:webHidden/>
          </w:rPr>
          <w:instrText xml:space="preserve"> PAGEREF _Toc121913289 \h </w:instrText>
        </w:r>
        <w:r>
          <w:rPr>
            <w:noProof/>
            <w:webHidden/>
          </w:rPr>
        </w:r>
        <w:r>
          <w:rPr>
            <w:noProof/>
            <w:webHidden/>
          </w:rPr>
          <w:fldChar w:fldCharType="separate"/>
        </w:r>
        <w:r>
          <w:rPr>
            <w:noProof/>
            <w:webHidden/>
          </w:rPr>
          <w:t>3</w:t>
        </w:r>
        <w:r>
          <w:rPr>
            <w:noProof/>
            <w:webHidden/>
          </w:rPr>
          <w:fldChar w:fldCharType="end"/>
        </w:r>
      </w:hyperlink>
    </w:p>
    <w:p w14:paraId="0ADF694A" w14:textId="3D459C09" w:rsidR="00B95A27" w:rsidRDefault="00B95A27">
      <w:pPr>
        <w:pStyle w:val="TOC1"/>
        <w:rPr>
          <w:rFonts w:asciiTheme="minorHAnsi" w:eastAsiaTheme="minorEastAsia" w:hAnsiTheme="minorHAnsi" w:cstheme="minorBidi"/>
          <w:noProof/>
          <w:sz w:val="22"/>
          <w:szCs w:val="22"/>
        </w:rPr>
      </w:pPr>
      <w:hyperlink w:anchor="_Toc121913290" w:history="1">
        <w:r w:rsidRPr="00BC337F">
          <w:rPr>
            <w:rStyle w:val="Hyperlink"/>
            <w:noProof/>
          </w:rPr>
          <w:t>The personal touch</w:t>
        </w:r>
        <w:r>
          <w:rPr>
            <w:noProof/>
            <w:webHidden/>
          </w:rPr>
          <w:tab/>
        </w:r>
        <w:r>
          <w:rPr>
            <w:noProof/>
            <w:webHidden/>
          </w:rPr>
          <w:fldChar w:fldCharType="begin"/>
        </w:r>
        <w:r>
          <w:rPr>
            <w:noProof/>
            <w:webHidden/>
          </w:rPr>
          <w:instrText xml:space="preserve"> PAGEREF _Toc121913290 \h </w:instrText>
        </w:r>
        <w:r>
          <w:rPr>
            <w:noProof/>
            <w:webHidden/>
          </w:rPr>
        </w:r>
        <w:r>
          <w:rPr>
            <w:noProof/>
            <w:webHidden/>
          </w:rPr>
          <w:fldChar w:fldCharType="separate"/>
        </w:r>
        <w:r>
          <w:rPr>
            <w:noProof/>
            <w:webHidden/>
          </w:rPr>
          <w:t>4</w:t>
        </w:r>
        <w:r>
          <w:rPr>
            <w:noProof/>
            <w:webHidden/>
          </w:rPr>
          <w:fldChar w:fldCharType="end"/>
        </w:r>
      </w:hyperlink>
    </w:p>
    <w:p w14:paraId="37D6E432" w14:textId="44693ACF" w:rsidR="00B95A27" w:rsidRDefault="00B95A27">
      <w:pPr>
        <w:pStyle w:val="TOC1"/>
        <w:rPr>
          <w:rFonts w:asciiTheme="minorHAnsi" w:eastAsiaTheme="minorEastAsia" w:hAnsiTheme="minorHAnsi" w:cstheme="minorBidi"/>
          <w:noProof/>
          <w:sz w:val="22"/>
          <w:szCs w:val="22"/>
        </w:rPr>
      </w:pPr>
      <w:hyperlink w:anchor="_Toc121913291" w:history="1">
        <w:r w:rsidRPr="00BC337F">
          <w:rPr>
            <w:rStyle w:val="Hyperlink"/>
            <w:noProof/>
          </w:rPr>
          <w:t>Language and words</w:t>
        </w:r>
        <w:r>
          <w:rPr>
            <w:noProof/>
            <w:webHidden/>
          </w:rPr>
          <w:tab/>
        </w:r>
        <w:r>
          <w:rPr>
            <w:noProof/>
            <w:webHidden/>
          </w:rPr>
          <w:fldChar w:fldCharType="begin"/>
        </w:r>
        <w:r>
          <w:rPr>
            <w:noProof/>
            <w:webHidden/>
          </w:rPr>
          <w:instrText xml:space="preserve"> PAGEREF _Toc121913291 \h </w:instrText>
        </w:r>
        <w:r>
          <w:rPr>
            <w:noProof/>
            <w:webHidden/>
          </w:rPr>
        </w:r>
        <w:r>
          <w:rPr>
            <w:noProof/>
            <w:webHidden/>
          </w:rPr>
          <w:fldChar w:fldCharType="separate"/>
        </w:r>
        <w:r>
          <w:rPr>
            <w:noProof/>
            <w:webHidden/>
          </w:rPr>
          <w:t>5</w:t>
        </w:r>
        <w:r>
          <w:rPr>
            <w:noProof/>
            <w:webHidden/>
          </w:rPr>
          <w:fldChar w:fldCharType="end"/>
        </w:r>
      </w:hyperlink>
    </w:p>
    <w:p w14:paraId="49FD215D" w14:textId="0061D73D" w:rsidR="00B95A27" w:rsidRDefault="00B95A27">
      <w:pPr>
        <w:pStyle w:val="TOC1"/>
        <w:rPr>
          <w:rFonts w:asciiTheme="minorHAnsi" w:eastAsiaTheme="minorEastAsia" w:hAnsiTheme="minorHAnsi" w:cstheme="minorBidi"/>
          <w:noProof/>
          <w:sz w:val="22"/>
          <w:szCs w:val="22"/>
        </w:rPr>
      </w:pPr>
      <w:hyperlink w:anchor="_Toc121913292" w:history="1">
        <w:r w:rsidRPr="00BC337F">
          <w:rPr>
            <w:rStyle w:val="Hyperlink"/>
            <w:noProof/>
          </w:rPr>
          <w:t>Consistency and time</w:t>
        </w:r>
        <w:r>
          <w:rPr>
            <w:noProof/>
            <w:webHidden/>
          </w:rPr>
          <w:tab/>
        </w:r>
        <w:r>
          <w:rPr>
            <w:noProof/>
            <w:webHidden/>
          </w:rPr>
          <w:fldChar w:fldCharType="begin"/>
        </w:r>
        <w:r>
          <w:rPr>
            <w:noProof/>
            <w:webHidden/>
          </w:rPr>
          <w:instrText xml:space="preserve"> PAGEREF _Toc121913292 \h </w:instrText>
        </w:r>
        <w:r>
          <w:rPr>
            <w:noProof/>
            <w:webHidden/>
          </w:rPr>
        </w:r>
        <w:r>
          <w:rPr>
            <w:noProof/>
            <w:webHidden/>
          </w:rPr>
          <w:fldChar w:fldCharType="separate"/>
        </w:r>
        <w:r>
          <w:rPr>
            <w:noProof/>
            <w:webHidden/>
          </w:rPr>
          <w:t>6</w:t>
        </w:r>
        <w:r>
          <w:rPr>
            <w:noProof/>
            <w:webHidden/>
          </w:rPr>
          <w:fldChar w:fldCharType="end"/>
        </w:r>
      </w:hyperlink>
    </w:p>
    <w:p w14:paraId="0EF5C667" w14:textId="08720CB2" w:rsidR="00B95A27" w:rsidRDefault="00B95A27">
      <w:pPr>
        <w:pStyle w:val="TOC1"/>
        <w:rPr>
          <w:rFonts w:asciiTheme="minorHAnsi" w:eastAsiaTheme="minorEastAsia" w:hAnsiTheme="minorHAnsi" w:cstheme="minorBidi"/>
          <w:noProof/>
          <w:sz w:val="22"/>
          <w:szCs w:val="22"/>
        </w:rPr>
      </w:pPr>
      <w:hyperlink w:anchor="_Toc121913293" w:history="1">
        <w:r w:rsidRPr="00BC337F">
          <w:rPr>
            <w:rStyle w:val="Hyperlink"/>
            <w:noProof/>
          </w:rPr>
          <w:t>Shared goals</w:t>
        </w:r>
        <w:r>
          <w:rPr>
            <w:noProof/>
            <w:webHidden/>
          </w:rPr>
          <w:tab/>
        </w:r>
        <w:r>
          <w:rPr>
            <w:noProof/>
            <w:webHidden/>
          </w:rPr>
          <w:fldChar w:fldCharType="begin"/>
        </w:r>
        <w:r>
          <w:rPr>
            <w:noProof/>
            <w:webHidden/>
          </w:rPr>
          <w:instrText xml:space="preserve"> PAGEREF _Toc121913293 \h </w:instrText>
        </w:r>
        <w:r>
          <w:rPr>
            <w:noProof/>
            <w:webHidden/>
          </w:rPr>
        </w:r>
        <w:r>
          <w:rPr>
            <w:noProof/>
            <w:webHidden/>
          </w:rPr>
          <w:fldChar w:fldCharType="separate"/>
        </w:r>
        <w:r>
          <w:rPr>
            <w:noProof/>
            <w:webHidden/>
          </w:rPr>
          <w:t>7</w:t>
        </w:r>
        <w:r>
          <w:rPr>
            <w:noProof/>
            <w:webHidden/>
          </w:rPr>
          <w:fldChar w:fldCharType="end"/>
        </w:r>
      </w:hyperlink>
    </w:p>
    <w:p w14:paraId="05C91A30" w14:textId="73A3055B" w:rsidR="00B95A27" w:rsidRDefault="00B95A27">
      <w:pPr>
        <w:pStyle w:val="TOC1"/>
        <w:rPr>
          <w:rFonts w:asciiTheme="minorHAnsi" w:eastAsiaTheme="minorEastAsia" w:hAnsiTheme="minorHAnsi" w:cstheme="minorBidi"/>
          <w:noProof/>
          <w:sz w:val="22"/>
          <w:szCs w:val="22"/>
        </w:rPr>
      </w:pPr>
      <w:hyperlink w:anchor="_Toc121913294" w:history="1">
        <w:r w:rsidRPr="00BC337F">
          <w:rPr>
            <w:rStyle w:val="Hyperlink"/>
            <w:noProof/>
          </w:rPr>
          <w:t>Unwanted views and experiences?</w:t>
        </w:r>
        <w:r>
          <w:rPr>
            <w:noProof/>
            <w:webHidden/>
          </w:rPr>
          <w:tab/>
        </w:r>
        <w:r>
          <w:rPr>
            <w:noProof/>
            <w:webHidden/>
          </w:rPr>
          <w:fldChar w:fldCharType="begin"/>
        </w:r>
        <w:r>
          <w:rPr>
            <w:noProof/>
            <w:webHidden/>
          </w:rPr>
          <w:instrText xml:space="preserve"> PAGEREF _Toc121913294 \h </w:instrText>
        </w:r>
        <w:r>
          <w:rPr>
            <w:noProof/>
            <w:webHidden/>
          </w:rPr>
        </w:r>
        <w:r>
          <w:rPr>
            <w:noProof/>
            <w:webHidden/>
          </w:rPr>
          <w:fldChar w:fldCharType="separate"/>
        </w:r>
        <w:r>
          <w:rPr>
            <w:noProof/>
            <w:webHidden/>
          </w:rPr>
          <w:t>7</w:t>
        </w:r>
        <w:r>
          <w:rPr>
            <w:noProof/>
            <w:webHidden/>
          </w:rPr>
          <w:fldChar w:fldCharType="end"/>
        </w:r>
      </w:hyperlink>
    </w:p>
    <w:p w14:paraId="0EFE62D5" w14:textId="0FFECC44" w:rsidR="00B95A27" w:rsidRDefault="00B95A27">
      <w:pPr>
        <w:pStyle w:val="TOC1"/>
        <w:rPr>
          <w:rFonts w:asciiTheme="minorHAnsi" w:eastAsiaTheme="minorEastAsia" w:hAnsiTheme="minorHAnsi" w:cstheme="minorBidi"/>
          <w:noProof/>
          <w:sz w:val="22"/>
          <w:szCs w:val="22"/>
        </w:rPr>
      </w:pPr>
      <w:hyperlink w:anchor="_Toc121913295" w:history="1">
        <w:r w:rsidRPr="00BC337F">
          <w:rPr>
            <w:rStyle w:val="Hyperlink"/>
            <w:noProof/>
          </w:rPr>
          <w:t>You said, we did</w:t>
        </w:r>
        <w:r>
          <w:rPr>
            <w:noProof/>
            <w:webHidden/>
          </w:rPr>
          <w:tab/>
        </w:r>
        <w:r>
          <w:rPr>
            <w:noProof/>
            <w:webHidden/>
          </w:rPr>
          <w:fldChar w:fldCharType="begin"/>
        </w:r>
        <w:r>
          <w:rPr>
            <w:noProof/>
            <w:webHidden/>
          </w:rPr>
          <w:instrText xml:space="preserve"> PAGEREF _Toc121913295 \h </w:instrText>
        </w:r>
        <w:r>
          <w:rPr>
            <w:noProof/>
            <w:webHidden/>
          </w:rPr>
        </w:r>
        <w:r>
          <w:rPr>
            <w:noProof/>
            <w:webHidden/>
          </w:rPr>
          <w:fldChar w:fldCharType="separate"/>
        </w:r>
        <w:r>
          <w:rPr>
            <w:noProof/>
            <w:webHidden/>
          </w:rPr>
          <w:t>9</w:t>
        </w:r>
        <w:r>
          <w:rPr>
            <w:noProof/>
            <w:webHidden/>
          </w:rPr>
          <w:fldChar w:fldCharType="end"/>
        </w:r>
      </w:hyperlink>
    </w:p>
    <w:p w14:paraId="50222C1E" w14:textId="3AC85A35" w:rsidR="00B95A27" w:rsidRDefault="00B95A27">
      <w:pPr>
        <w:pStyle w:val="TOC1"/>
        <w:rPr>
          <w:rFonts w:asciiTheme="minorHAnsi" w:eastAsiaTheme="minorEastAsia" w:hAnsiTheme="minorHAnsi" w:cstheme="minorBidi"/>
          <w:noProof/>
          <w:sz w:val="22"/>
          <w:szCs w:val="22"/>
        </w:rPr>
      </w:pPr>
      <w:hyperlink w:anchor="_Toc121913296" w:history="1">
        <w:r w:rsidRPr="00BC337F">
          <w:rPr>
            <w:rStyle w:val="Hyperlink"/>
            <w:noProof/>
          </w:rPr>
          <w:t>Commitment</w:t>
        </w:r>
        <w:r>
          <w:rPr>
            <w:noProof/>
            <w:webHidden/>
          </w:rPr>
          <w:tab/>
        </w:r>
        <w:r>
          <w:rPr>
            <w:noProof/>
            <w:webHidden/>
          </w:rPr>
          <w:fldChar w:fldCharType="begin"/>
        </w:r>
        <w:r>
          <w:rPr>
            <w:noProof/>
            <w:webHidden/>
          </w:rPr>
          <w:instrText xml:space="preserve"> PAGEREF _Toc121913296 \h </w:instrText>
        </w:r>
        <w:r>
          <w:rPr>
            <w:noProof/>
            <w:webHidden/>
          </w:rPr>
        </w:r>
        <w:r>
          <w:rPr>
            <w:noProof/>
            <w:webHidden/>
          </w:rPr>
          <w:fldChar w:fldCharType="separate"/>
        </w:r>
        <w:r>
          <w:rPr>
            <w:noProof/>
            <w:webHidden/>
          </w:rPr>
          <w:t>10</w:t>
        </w:r>
        <w:r>
          <w:rPr>
            <w:noProof/>
            <w:webHidden/>
          </w:rPr>
          <w:fldChar w:fldCharType="end"/>
        </w:r>
      </w:hyperlink>
    </w:p>
    <w:p w14:paraId="4A035137" w14:textId="6DA7A7C3" w:rsidR="00B95A27" w:rsidRDefault="00B95A27">
      <w:pPr>
        <w:pStyle w:val="TOC1"/>
        <w:rPr>
          <w:rFonts w:asciiTheme="minorHAnsi" w:eastAsiaTheme="minorEastAsia" w:hAnsiTheme="minorHAnsi" w:cstheme="minorBidi"/>
          <w:noProof/>
          <w:sz w:val="22"/>
          <w:szCs w:val="22"/>
        </w:rPr>
      </w:pPr>
      <w:hyperlink w:anchor="_Toc121913297" w:history="1">
        <w:r w:rsidRPr="00BC337F">
          <w:rPr>
            <w:rStyle w:val="Hyperlink"/>
            <w:noProof/>
          </w:rPr>
          <w:t>Further reading</w:t>
        </w:r>
        <w:r>
          <w:rPr>
            <w:noProof/>
            <w:webHidden/>
          </w:rPr>
          <w:tab/>
        </w:r>
        <w:r>
          <w:rPr>
            <w:noProof/>
            <w:webHidden/>
          </w:rPr>
          <w:fldChar w:fldCharType="begin"/>
        </w:r>
        <w:r>
          <w:rPr>
            <w:noProof/>
            <w:webHidden/>
          </w:rPr>
          <w:instrText xml:space="preserve"> PAGEREF _Toc121913297 \h </w:instrText>
        </w:r>
        <w:r>
          <w:rPr>
            <w:noProof/>
            <w:webHidden/>
          </w:rPr>
        </w:r>
        <w:r>
          <w:rPr>
            <w:noProof/>
            <w:webHidden/>
          </w:rPr>
          <w:fldChar w:fldCharType="separate"/>
        </w:r>
        <w:r>
          <w:rPr>
            <w:noProof/>
            <w:webHidden/>
          </w:rPr>
          <w:t>12</w:t>
        </w:r>
        <w:r>
          <w:rPr>
            <w:noProof/>
            <w:webHidden/>
          </w:rPr>
          <w:fldChar w:fldCharType="end"/>
        </w:r>
      </w:hyperlink>
    </w:p>
    <w:p w14:paraId="7C4F8E68" w14:textId="428E5291" w:rsidR="00B95A27" w:rsidRDefault="00B95A27">
      <w:pPr>
        <w:pStyle w:val="TOC1"/>
        <w:rPr>
          <w:rFonts w:asciiTheme="minorHAnsi" w:eastAsiaTheme="minorEastAsia" w:hAnsiTheme="minorHAnsi" w:cstheme="minorBidi"/>
          <w:noProof/>
          <w:sz w:val="22"/>
          <w:szCs w:val="22"/>
        </w:rPr>
      </w:pPr>
      <w:hyperlink w:anchor="_Toc121913298" w:history="1">
        <w:r w:rsidRPr="00BC337F">
          <w:rPr>
            <w:rStyle w:val="Hyperlink"/>
            <w:noProof/>
          </w:rPr>
          <w:t>About us</w:t>
        </w:r>
        <w:r>
          <w:rPr>
            <w:noProof/>
            <w:webHidden/>
          </w:rPr>
          <w:tab/>
        </w:r>
        <w:r>
          <w:rPr>
            <w:noProof/>
            <w:webHidden/>
          </w:rPr>
          <w:fldChar w:fldCharType="begin"/>
        </w:r>
        <w:r>
          <w:rPr>
            <w:noProof/>
            <w:webHidden/>
          </w:rPr>
          <w:instrText xml:space="preserve"> PAGEREF _Toc121913298 \h </w:instrText>
        </w:r>
        <w:r>
          <w:rPr>
            <w:noProof/>
            <w:webHidden/>
          </w:rPr>
        </w:r>
        <w:r>
          <w:rPr>
            <w:noProof/>
            <w:webHidden/>
          </w:rPr>
          <w:fldChar w:fldCharType="separate"/>
        </w:r>
        <w:r>
          <w:rPr>
            <w:noProof/>
            <w:webHidden/>
          </w:rPr>
          <w:t>12</w:t>
        </w:r>
        <w:r>
          <w:rPr>
            <w:noProof/>
            <w:webHidden/>
          </w:rPr>
          <w:fldChar w:fldCharType="end"/>
        </w:r>
      </w:hyperlink>
    </w:p>
    <w:p w14:paraId="13172D69" w14:textId="2483C46E" w:rsidR="00B95A27" w:rsidRDefault="00B95A27">
      <w:pPr>
        <w:pStyle w:val="TOC1"/>
        <w:rPr>
          <w:rFonts w:asciiTheme="minorHAnsi" w:eastAsiaTheme="minorEastAsia" w:hAnsiTheme="minorHAnsi" w:cstheme="minorBidi"/>
          <w:noProof/>
          <w:sz w:val="22"/>
          <w:szCs w:val="22"/>
        </w:rPr>
      </w:pPr>
      <w:hyperlink w:anchor="_Toc121913299" w:history="1">
        <w:r w:rsidRPr="00BC337F">
          <w:rPr>
            <w:rStyle w:val="Hyperlink"/>
            <w:noProof/>
          </w:rPr>
          <w:t>Appendix</w:t>
        </w:r>
        <w:r>
          <w:rPr>
            <w:noProof/>
            <w:webHidden/>
          </w:rPr>
          <w:tab/>
        </w:r>
        <w:r>
          <w:rPr>
            <w:noProof/>
            <w:webHidden/>
          </w:rPr>
          <w:fldChar w:fldCharType="begin"/>
        </w:r>
        <w:r>
          <w:rPr>
            <w:noProof/>
            <w:webHidden/>
          </w:rPr>
          <w:instrText xml:space="preserve"> PAGEREF _Toc121913299 \h </w:instrText>
        </w:r>
        <w:r>
          <w:rPr>
            <w:noProof/>
            <w:webHidden/>
          </w:rPr>
        </w:r>
        <w:r>
          <w:rPr>
            <w:noProof/>
            <w:webHidden/>
          </w:rPr>
          <w:fldChar w:fldCharType="separate"/>
        </w:r>
        <w:r>
          <w:rPr>
            <w:noProof/>
            <w:webHidden/>
          </w:rPr>
          <w:t>13</w:t>
        </w:r>
        <w:r>
          <w:rPr>
            <w:noProof/>
            <w:webHidden/>
          </w:rPr>
          <w:fldChar w:fldCharType="end"/>
        </w:r>
      </w:hyperlink>
    </w:p>
    <w:p w14:paraId="686C0B81" w14:textId="7B35D1E8" w:rsidR="0020733C" w:rsidRPr="00594F19" w:rsidRDefault="00343C26" w:rsidP="00A06636">
      <w:pPr>
        <w:rPr>
          <w:sz w:val="18"/>
          <w:szCs w:val="18"/>
        </w:rPr>
      </w:pPr>
      <w:r w:rsidRPr="00594F19">
        <w:rPr>
          <w:sz w:val="18"/>
          <w:szCs w:val="18"/>
        </w:rPr>
        <w:fldChar w:fldCharType="end"/>
      </w:r>
      <w:r w:rsidR="0020733C" w:rsidRPr="00594F19">
        <w:rPr>
          <w:sz w:val="18"/>
          <w:szCs w:val="18"/>
        </w:rPr>
        <w:br w:type="page"/>
      </w:r>
    </w:p>
    <w:p w14:paraId="6B12F56B" w14:textId="154F4CE1" w:rsidR="002056F8" w:rsidRDefault="000F74CD" w:rsidP="00C356DE">
      <w:pPr>
        <w:pStyle w:val="Heading1"/>
      </w:pPr>
      <w:bookmarkStart w:id="2" w:name="_Toc121913289"/>
      <w:r>
        <w:lastRenderedPageBreak/>
        <w:t>Introduction</w:t>
      </w:r>
      <w:bookmarkEnd w:id="2"/>
    </w:p>
    <w:p w14:paraId="18BCB89C" w14:textId="77777777" w:rsidR="007B0FA3" w:rsidRPr="007B0FA3" w:rsidRDefault="007B0FA3" w:rsidP="007B0FA3"/>
    <w:p w14:paraId="5DB0D6DE" w14:textId="77777777" w:rsidR="007B0FA3" w:rsidRDefault="000F74CD" w:rsidP="007B0FA3">
      <w:pPr>
        <w:spacing w:after="120" w:line="360" w:lineRule="auto"/>
        <w:rPr>
          <w:rFonts w:cs="Calibri"/>
          <w:color w:val="000000" w:themeColor="text1"/>
          <w:sz w:val="24"/>
        </w:rPr>
      </w:pPr>
      <w:r w:rsidRPr="71480262">
        <w:rPr>
          <w:rFonts w:cs="Calibri"/>
          <w:color w:val="000000" w:themeColor="text1"/>
          <w:sz w:val="24"/>
        </w:rPr>
        <w:t xml:space="preserve">Asking people to share their experiences of care, service access, or health, requires people to share personal experiences and recall sometimes difficult memories. The stories they tell may be extremely private or painful, and speaking about them could invoke traumatic memories or strong emotions. People who have had negative experiences as service users, employees, or volunteers of organisations may develop a distrust of service providers or statutory organisations which can affect their willingness to become involved. </w:t>
      </w:r>
    </w:p>
    <w:p w14:paraId="02EC2B51" w14:textId="642FE660" w:rsidR="000F74CD" w:rsidRDefault="000F74CD" w:rsidP="007B0FA3">
      <w:pPr>
        <w:spacing w:after="120" w:line="360" w:lineRule="auto"/>
        <w:rPr>
          <w:rFonts w:cs="Calibri"/>
          <w:color w:val="000000" w:themeColor="text1"/>
          <w:sz w:val="24"/>
        </w:rPr>
      </w:pPr>
      <w:r w:rsidRPr="71480262">
        <w:rPr>
          <w:rFonts w:cs="Calibri"/>
          <w:color w:val="000000" w:themeColor="text1"/>
          <w:sz w:val="24"/>
        </w:rPr>
        <w:t xml:space="preserve">So, when it comes to meaningful, inclusive involvement, building trust with your participants is vital to ensure they feel safe and comfortable to share openly. </w:t>
      </w:r>
    </w:p>
    <w:p w14:paraId="246D3900" w14:textId="77777777" w:rsidR="007B0FA3" w:rsidRPr="006C0C87" w:rsidRDefault="007B0FA3" w:rsidP="007B0FA3">
      <w:pPr>
        <w:spacing w:after="120" w:line="360" w:lineRule="auto"/>
        <w:rPr>
          <w:rFonts w:cs="Calibri"/>
          <w:color w:val="000000"/>
          <w:sz w:val="24"/>
        </w:rPr>
      </w:pPr>
    </w:p>
    <w:p w14:paraId="6A462FAD" w14:textId="77777777" w:rsidR="009D661E" w:rsidRDefault="000F74CD" w:rsidP="007B0FA3">
      <w:pPr>
        <w:spacing w:after="120" w:line="360" w:lineRule="auto"/>
        <w:rPr>
          <w:rFonts w:cs="Calibri"/>
          <w:color w:val="000000"/>
          <w:sz w:val="24"/>
        </w:rPr>
      </w:pPr>
      <w:r w:rsidRPr="006C0C87">
        <w:rPr>
          <w:rFonts w:cs="Calibri"/>
          <w:color w:val="000000"/>
          <w:sz w:val="24"/>
        </w:rPr>
        <w:t xml:space="preserve">Indeed, in our service user research, </w:t>
      </w:r>
      <w:hyperlink r:id="rId12" w:history="1">
        <w:proofErr w:type="spellStart"/>
        <w:r w:rsidRPr="00DE2C51">
          <w:rPr>
            <w:rStyle w:val="Hyperlink"/>
            <w:rFonts w:cs="Calibri"/>
            <w:sz w:val="24"/>
          </w:rPr>
          <w:t>Tickboxes</w:t>
        </w:r>
        <w:proofErr w:type="spellEnd"/>
        <w:r w:rsidRPr="00DE2C51">
          <w:rPr>
            <w:rStyle w:val="Hyperlink"/>
            <w:rFonts w:cs="Calibri"/>
            <w:sz w:val="24"/>
          </w:rPr>
          <w:t xml:space="preserve"> and Tokenism</w:t>
        </w:r>
      </w:hyperlink>
      <w:r w:rsidRPr="00DE2C51">
        <w:rPr>
          <w:rFonts w:cs="Calibri"/>
          <w:color w:val="000000"/>
          <w:sz w:val="24"/>
        </w:rPr>
        <w:t xml:space="preserve"> (2022)</w:t>
      </w:r>
      <w:r w:rsidRPr="006C0C87">
        <w:rPr>
          <w:rFonts w:cs="Calibri"/>
          <w:color w:val="000000"/>
          <w:sz w:val="24"/>
        </w:rPr>
        <w:t>, a number of people raised trust as a concern when sharing their personal stories, and some said that only when they trusted the organisation to make meaningful changes did they feel empowered to speak freely.</w:t>
      </w:r>
    </w:p>
    <w:p w14:paraId="11658D73" w14:textId="77777777" w:rsidR="009D661E" w:rsidRDefault="009D661E" w:rsidP="007B0FA3">
      <w:pPr>
        <w:spacing w:after="120" w:line="360" w:lineRule="auto"/>
        <w:rPr>
          <w:rFonts w:cs="Calibri"/>
          <w:color w:val="000000"/>
          <w:sz w:val="24"/>
        </w:rPr>
      </w:pPr>
    </w:p>
    <w:p w14:paraId="602E64B1" w14:textId="219FFACF" w:rsidR="000F74CD" w:rsidRPr="009D661E" w:rsidRDefault="000F74CD" w:rsidP="007B0FA3">
      <w:pPr>
        <w:spacing w:after="120" w:line="360" w:lineRule="auto"/>
        <w:rPr>
          <w:rFonts w:cs="Calibri"/>
          <w:color w:val="000000"/>
          <w:sz w:val="24"/>
        </w:rPr>
      </w:pPr>
      <w:r w:rsidRPr="71480262">
        <w:rPr>
          <w:rFonts w:cs="Calibri"/>
          <w:color w:val="000000" w:themeColor="text1"/>
          <w:sz w:val="24"/>
        </w:rPr>
        <w:t xml:space="preserve">In our conference, Thinking Outside the </w:t>
      </w:r>
      <w:proofErr w:type="spellStart"/>
      <w:r w:rsidRPr="71480262">
        <w:rPr>
          <w:rFonts w:cs="Calibri"/>
          <w:color w:val="000000" w:themeColor="text1"/>
          <w:sz w:val="24"/>
        </w:rPr>
        <w:t>Tickbox</w:t>
      </w:r>
      <w:proofErr w:type="spellEnd"/>
      <w:r w:rsidRPr="71480262">
        <w:rPr>
          <w:rFonts w:cs="Calibri"/>
          <w:color w:val="000000" w:themeColor="text1"/>
          <w:sz w:val="24"/>
        </w:rPr>
        <w:t xml:space="preserve"> (November 2022), we  discussed with service users about how involvement organisers can build trust, and ensure activities are meaningful.</w:t>
      </w:r>
    </w:p>
    <w:p w14:paraId="54A55B89" w14:textId="77777777" w:rsidR="009D661E" w:rsidRPr="006C0C87" w:rsidRDefault="009D661E" w:rsidP="009D661E">
      <w:pPr>
        <w:spacing w:after="120" w:line="360" w:lineRule="auto"/>
        <w:rPr>
          <w:sz w:val="24"/>
          <w:lang w:val="en-US"/>
        </w:rPr>
      </w:pPr>
      <w:r w:rsidRPr="10F16597">
        <w:rPr>
          <w:sz w:val="24"/>
          <w:lang w:val="en-US"/>
        </w:rPr>
        <w:t xml:space="preserve">We’re thankful to </w:t>
      </w:r>
      <w:r>
        <w:rPr>
          <w:sz w:val="24"/>
          <w:lang w:val="en-US"/>
        </w:rPr>
        <w:t>everyone</w:t>
      </w:r>
      <w:r w:rsidRPr="10F16597">
        <w:rPr>
          <w:sz w:val="24"/>
          <w:lang w:val="en-US"/>
        </w:rPr>
        <w:t xml:space="preserve"> who attended our conference, both online and in person, and shared their thoughts about how to build trust and create meaningful involvement. </w:t>
      </w:r>
    </w:p>
    <w:p w14:paraId="0066C67E" w14:textId="77777777" w:rsidR="009D661E" w:rsidRDefault="009D661E" w:rsidP="007B0FA3">
      <w:pPr>
        <w:spacing w:after="120" w:line="360" w:lineRule="auto"/>
        <w:rPr>
          <w:rFonts w:cs="Calibri"/>
          <w:color w:val="000000" w:themeColor="text1"/>
          <w:sz w:val="24"/>
        </w:rPr>
      </w:pPr>
    </w:p>
    <w:p w14:paraId="6ED9CF30" w14:textId="5282D65E" w:rsidR="000F74CD" w:rsidRPr="006C0C87" w:rsidRDefault="000F74CD" w:rsidP="007B0FA3">
      <w:pPr>
        <w:spacing w:after="120" w:line="360" w:lineRule="auto"/>
        <w:rPr>
          <w:rFonts w:cs="Calibri"/>
          <w:color w:val="000000"/>
          <w:sz w:val="24"/>
        </w:rPr>
      </w:pPr>
      <w:r w:rsidRPr="006C0C87">
        <w:rPr>
          <w:rFonts w:cs="Calibri"/>
          <w:color w:val="000000"/>
          <w:sz w:val="24"/>
        </w:rPr>
        <w:t>Here are the key findings from those discussions</w:t>
      </w:r>
      <w:r w:rsidR="007B0FA3">
        <w:rPr>
          <w:rFonts w:cs="Calibri"/>
          <w:color w:val="000000"/>
          <w:sz w:val="24"/>
        </w:rPr>
        <w:t>.</w:t>
      </w:r>
    </w:p>
    <w:p w14:paraId="34EE4C10" w14:textId="77777777" w:rsidR="000F74CD" w:rsidRPr="006C0C87" w:rsidRDefault="000F74CD" w:rsidP="000F74CD">
      <w:pPr>
        <w:spacing w:after="120" w:line="276" w:lineRule="auto"/>
        <w:rPr>
          <w:rFonts w:cs="Calibri"/>
          <w:color w:val="000000"/>
          <w:sz w:val="24"/>
        </w:rPr>
      </w:pPr>
    </w:p>
    <w:p w14:paraId="2EC5C1A4" w14:textId="77777777" w:rsidR="002056F8" w:rsidRPr="002056F8" w:rsidRDefault="002056F8" w:rsidP="002056F8"/>
    <w:p w14:paraId="14024875" w14:textId="14466A0A" w:rsidR="00E66DEF" w:rsidRPr="00E66DEF" w:rsidRDefault="00F761A5" w:rsidP="00C356DE">
      <w:pPr>
        <w:pStyle w:val="Heading1"/>
      </w:pPr>
      <w:bookmarkStart w:id="3" w:name="_Toc121913290"/>
      <w:r>
        <w:lastRenderedPageBreak/>
        <w:t>The personal touch</w:t>
      </w:r>
      <w:bookmarkEnd w:id="3"/>
    </w:p>
    <w:p w14:paraId="1E45C83E" w14:textId="37D8ED7C" w:rsidR="00F24BCC" w:rsidRPr="005F6E9D" w:rsidRDefault="00F24BCC" w:rsidP="00F24BCC">
      <w:pPr>
        <w:rPr>
          <w:sz w:val="24"/>
        </w:rPr>
      </w:pPr>
    </w:p>
    <w:p w14:paraId="308CE33A" w14:textId="77777777" w:rsidR="006D4248" w:rsidRDefault="006D4248" w:rsidP="007B0FA3">
      <w:pPr>
        <w:spacing w:after="120" w:line="360" w:lineRule="auto"/>
        <w:rPr>
          <w:rFonts w:cs="Calibri"/>
          <w:color w:val="000000"/>
          <w:sz w:val="24"/>
        </w:rPr>
      </w:pPr>
      <w:r w:rsidRPr="006C0C87">
        <w:rPr>
          <w:rFonts w:cs="Calibri"/>
          <w:color w:val="000000"/>
          <w:sz w:val="24"/>
        </w:rPr>
        <w:t xml:space="preserve">Service users at our conference said that developing a compassionate, genuine rapport with people, with an understanding of who they are as individuals, is vital to building trust with them. </w:t>
      </w:r>
    </w:p>
    <w:p w14:paraId="515A31FD" w14:textId="77777777" w:rsidR="007B0FA3" w:rsidRDefault="007B0FA3" w:rsidP="007B0FA3">
      <w:pPr>
        <w:spacing w:line="360" w:lineRule="auto"/>
        <w:rPr>
          <w:rFonts w:cs="Calibri"/>
          <w:color w:val="000000"/>
          <w:sz w:val="24"/>
        </w:rPr>
      </w:pPr>
    </w:p>
    <w:p w14:paraId="27F6031C" w14:textId="66B5390A" w:rsidR="006D4248" w:rsidRPr="006C0C87" w:rsidRDefault="006D4248" w:rsidP="007B0FA3">
      <w:pPr>
        <w:spacing w:line="360" w:lineRule="auto"/>
        <w:rPr>
          <w:i/>
          <w:iCs/>
          <w:sz w:val="24"/>
        </w:rPr>
      </w:pPr>
      <w:r w:rsidRPr="006C0C87">
        <w:rPr>
          <w:i/>
          <w:iCs/>
          <w:sz w:val="24"/>
        </w:rPr>
        <w:t xml:space="preserve">“The friendship I had with them, they were nice, kind people, they really cared about my disability, they cared about my opinions which doesn’t always happen for a disabled young person.” </w:t>
      </w:r>
    </w:p>
    <w:p w14:paraId="23E21740" w14:textId="77777777" w:rsidR="006D4248" w:rsidRPr="006C0C87" w:rsidRDefault="006D4248" w:rsidP="007B0FA3">
      <w:pPr>
        <w:spacing w:after="120" w:line="360" w:lineRule="auto"/>
        <w:rPr>
          <w:rFonts w:cs="Calibri"/>
          <w:color w:val="000000"/>
          <w:sz w:val="24"/>
        </w:rPr>
      </w:pPr>
    </w:p>
    <w:p w14:paraId="33A2B011" w14:textId="14EDF2B8" w:rsidR="006D4248" w:rsidRPr="006C0C87" w:rsidRDefault="006D4248" w:rsidP="007B0FA3">
      <w:pPr>
        <w:spacing w:line="360" w:lineRule="auto"/>
        <w:rPr>
          <w:i/>
          <w:iCs/>
          <w:sz w:val="24"/>
        </w:rPr>
      </w:pPr>
      <w:r w:rsidRPr="006C0C87">
        <w:rPr>
          <w:i/>
          <w:iCs/>
          <w:sz w:val="24"/>
        </w:rPr>
        <w:t>“Understand who you are speaking to and what background people are from</w:t>
      </w:r>
      <w:r w:rsidR="007B0FA3">
        <w:rPr>
          <w:i/>
          <w:iCs/>
          <w:sz w:val="24"/>
        </w:rPr>
        <w:t>.</w:t>
      </w:r>
      <w:r w:rsidRPr="006C0C87">
        <w:rPr>
          <w:i/>
          <w:iCs/>
          <w:sz w:val="24"/>
        </w:rPr>
        <w:t>”</w:t>
      </w:r>
    </w:p>
    <w:p w14:paraId="03495066" w14:textId="77777777" w:rsidR="006D4248" w:rsidRPr="006C0C87" w:rsidRDefault="006D4248" w:rsidP="007B0FA3">
      <w:pPr>
        <w:spacing w:line="360" w:lineRule="auto"/>
        <w:rPr>
          <w:i/>
          <w:iCs/>
          <w:sz w:val="24"/>
        </w:rPr>
      </w:pPr>
    </w:p>
    <w:p w14:paraId="2E9E12D3" w14:textId="77777777" w:rsidR="006D4248" w:rsidRPr="006C0C87" w:rsidRDefault="006D4248" w:rsidP="007B0FA3">
      <w:pPr>
        <w:spacing w:line="360" w:lineRule="auto"/>
        <w:rPr>
          <w:i/>
          <w:iCs/>
          <w:sz w:val="24"/>
        </w:rPr>
      </w:pPr>
      <w:r>
        <w:rPr>
          <w:rFonts w:cs="Calibri"/>
          <w:color w:val="000000"/>
          <w:sz w:val="24"/>
        </w:rPr>
        <w:t>Attendees at the conference also mentioned that s</w:t>
      </w:r>
      <w:r w:rsidRPr="006C0C87">
        <w:rPr>
          <w:rFonts w:cs="Calibri"/>
          <w:color w:val="000000"/>
          <w:sz w:val="24"/>
        </w:rPr>
        <w:t>haring your own lived experience is another powerful way to grow that relationship – breaking down barriers of distrust and creating a sense of equality and mutual understanding.</w:t>
      </w:r>
    </w:p>
    <w:p w14:paraId="01450439" w14:textId="77777777" w:rsidR="006D4248" w:rsidRPr="006C0C87" w:rsidRDefault="006D4248" w:rsidP="007B0FA3">
      <w:pPr>
        <w:spacing w:after="120" w:line="360" w:lineRule="auto"/>
        <w:rPr>
          <w:rFonts w:cs="Calibri"/>
          <w:i/>
          <w:iCs/>
          <w:color w:val="000000"/>
          <w:sz w:val="24"/>
        </w:rPr>
      </w:pPr>
    </w:p>
    <w:p w14:paraId="4FBFA179" w14:textId="77777777" w:rsidR="006D4248" w:rsidRPr="006C0C87" w:rsidRDefault="006D4248" w:rsidP="007B0FA3">
      <w:pPr>
        <w:spacing w:after="120" w:line="360" w:lineRule="auto"/>
        <w:rPr>
          <w:i/>
          <w:iCs/>
          <w:sz w:val="24"/>
        </w:rPr>
      </w:pPr>
      <w:r w:rsidRPr="10F16597">
        <w:rPr>
          <w:i/>
          <w:iCs/>
          <w:sz w:val="24"/>
        </w:rPr>
        <w:t>“When we delivered that training people shared their experiences, we drew from our own lived experience but also examples of when we worked with other patients. People were telling us what they appreciated the most was hearing those experiences; it helps to normalise the challenges that people face.”</w:t>
      </w:r>
    </w:p>
    <w:p w14:paraId="05A28397" w14:textId="77777777" w:rsidR="006D4248" w:rsidRPr="006C0C87" w:rsidRDefault="006D4248" w:rsidP="007B0FA3">
      <w:pPr>
        <w:spacing w:after="120" w:line="360" w:lineRule="auto"/>
        <w:rPr>
          <w:i/>
          <w:iCs/>
          <w:sz w:val="24"/>
        </w:rPr>
      </w:pPr>
    </w:p>
    <w:p w14:paraId="469EF49F" w14:textId="77777777" w:rsidR="006D4248" w:rsidRPr="006C0C87" w:rsidRDefault="006D4248" w:rsidP="007B0FA3">
      <w:pPr>
        <w:spacing w:after="120" w:line="360" w:lineRule="auto"/>
        <w:rPr>
          <w:i/>
          <w:iCs/>
          <w:sz w:val="24"/>
        </w:rPr>
      </w:pPr>
      <w:r w:rsidRPr="006C0C87">
        <w:rPr>
          <w:i/>
          <w:iCs/>
          <w:sz w:val="24"/>
        </w:rPr>
        <w:t>“Someone mentioned sharing vulnerability that’s something that’s very difficult it doesn’t come easy and I think that does help people to share their own experiences. I find it incredibly difficult to talk about my own and I appreciate that others do too.”</w:t>
      </w:r>
    </w:p>
    <w:p w14:paraId="68E261B2" w14:textId="77777777" w:rsidR="00F24BCC" w:rsidRDefault="00F24BCC" w:rsidP="00F24BCC">
      <w:pPr>
        <w:rPr>
          <w:sz w:val="24"/>
        </w:rPr>
      </w:pPr>
    </w:p>
    <w:p w14:paraId="324A8B8F" w14:textId="77777777" w:rsidR="00F24BCC" w:rsidRDefault="00F24BCC" w:rsidP="00F24BCC">
      <w:pPr>
        <w:rPr>
          <w:sz w:val="24"/>
        </w:rPr>
      </w:pPr>
    </w:p>
    <w:p w14:paraId="15DCE34D" w14:textId="056D5CCD" w:rsidR="00F24BCC" w:rsidRDefault="006D4248" w:rsidP="00F24BCC">
      <w:pPr>
        <w:pStyle w:val="Heading1"/>
      </w:pPr>
      <w:bookmarkStart w:id="4" w:name="_Toc121913291"/>
      <w:r>
        <w:lastRenderedPageBreak/>
        <w:t>Language and words</w:t>
      </w:r>
      <w:bookmarkEnd w:id="4"/>
    </w:p>
    <w:p w14:paraId="062BDA3F" w14:textId="77777777" w:rsidR="00F24BCC" w:rsidRDefault="00F24BCC" w:rsidP="00F24BCC"/>
    <w:p w14:paraId="7D8DC852" w14:textId="77777777" w:rsidR="0093085B" w:rsidRDefault="0093085B" w:rsidP="007B0FA3">
      <w:pPr>
        <w:spacing w:after="120" w:line="360" w:lineRule="auto"/>
        <w:rPr>
          <w:sz w:val="24"/>
        </w:rPr>
      </w:pPr>
      <w:r w:rsidRPr="006C0C87">
        <w:rPr>
          <w:sz w:val="24"/>
        </w:rPr>
        <w:t>Language matters – it can be a barrier to communication and trust, or it can open doors. The words and messaging you use can affect people’s willingness to get involved right from the start, beginning with your advert for participants.</w:t>
      </w:r>
    </w:p>
    <w:p w14:paraId="09E04F0E" w14:textId="77777777" w:rsidR="007B0FA3" w:rsidRPr="006C0C87" w:rsidRDefault="007B0FA3" w:rsidP="007B0FA3">
      <w:pPr>
        <w:spacing w:after="120" w:line="360" w:lineRule="auto"/>
        <w:rPr>
          <w:sz w:val="24"/>
        </w:rPr>
      </w:pPr>
    </w:p>
    <w:p w14:paraId="2E7A2047" w14:textId="6CF218C0" w:rsidR="0093085B" w:rsidRDefault="0093085B" w:rsidP="007B0FA3">
      <w:pPr>
        <w:spacing w:after="120" w:line="360" w:lineRule="auto"/>
        <w:rPr>
          <w:sz w:val="24"/>
        </w:rPr>
      </w:pPr>
      <w:r w:rsidRPr="006C0C87">
        <w:rPr>
          <w:sz w:val="24"/>
        </w:rPr>
        <w:t xml:space="preserve">It’s not just about making sure your advert and materials are available in different languages and accessible formats, though this too is crucial. Using abbreviations without explanation, and using terminology that is not easily understood by lay people can create a sense of “us versus them”. </w:t>
      </w:r>
    </w:p>
    <w:p w14:paraId="579A2BB8" w14:textId="77777777" w:rsidR="007B0FA3" w:rsidRPr="006C0C87" w:rsidRDefault="007B0FA3" w:rsidP="007B0FA3">
      <w:pPr>
        <w:spacing w:after="120" w:line="360" w:lineRule="auto"/>
        <w:rPr>
          <w:sz w:val="24"/>
        </w:rPr>
      </w:pPr>
    </w:p>
    <w:p w14:paraId="1E351AB6" w14:textId="77777777" w:rsidR="0093085B" w:rsidRPr="006C0C87" w:rsidRDefault="0093085B" w:rsidP="007B0FA3">
      <w:pPr>
        <w:spacing w:line="360" w:lineRule="auto"/>
        <w:rPr>
          <w:i/>
          <w:iCs/>
          <w:sz w:val="24"/>
        </w:rPr>
      </w:pPr>
      <w:r w:rsidRPr="006C0C87">
        <w:rPr>
          <w:i/>
          <w:iCs/>
          <w:sz w:val="24"/>
        </w:rPr>
        <w:t>“I don’t like abbreviated words – as a young person I don’t know what that means esp</w:t>
      </w:r>
      <w:r>
        <w:rPr>
          <w:i/>
          <w:iCs/>
          <w:sz w:val="24"/>
        </w:rPr>
        <w:t>ecially</w:t>
      </w:r>
      <w:r w:rsidRPr="006C0C87">
        <w:rPr>
          <w:i/>
          <w:iCs/>
          <w:sz w:val="24"/>
        </w:rPr>
        <w:t xml:space="preserve"> when I have been diagnosed with something they used that a lot and I don’t know what that means, I just want them to tell me what I have or what this means without saying an abbreviation.” </w:t>
      </w:r>
    </w:p>
    <w:p w14:paraId="764E8690" w14:textId="77777777" w:rsidR="0093085B" w:rsidRPr="006C0C87" w:rsidRDefault="0093085B" w:rsidP="007B0FA3">
      <w:pPr>
        <w:spacing w:after="120" w:line="360" w:lineRule="auto"/>
        <w:rPr>
          <w:i/>
          <w:iCs/>
          <w:sz w:val="24"/>
        </w:rPr>
      </w:pPr>
    </w:p>
    <w:p w14:paraId="3D8D4955" w14:textId="77777777" w:rsidR="0093085B" w:rsidRPr="006C0C87" w:rsidRDefault="0093085B" w:rsidP="007B0FA3">
      <w:pPr>
        <w:spacing w:after="120" w:line="360" w:lineRule="auto"/>
        <w:rPr>
          <w:sz w:val="24"/>
        </w:rPr>
      </w:pPr>
      <w:r w:rsidRPr="10F16597">
        <w:rPr>
          <w:sz w:val="24"/>
        </w:rPr>
        <w:t xml:space="preserve">It goes without saying to avoid language that is discriminatory or offensive, but also ensure you avoid words and terminology that demonstrates a lack of understanding of the people you want to engage with. For example, use “Disabled People” rather than “People with disabilities” – this is something that is highlighted in the </w:t>
      </w:r>
      <w:hyperlink r:id="rId13">
        <w:r w:rsidRPr="10F16597">
          <w:rPr>
            <w:rStyle w:val="Hyperlink"/>
            <w:sz w:val="24"/>
          </w:rPr>
          <w:t>Social Model of Disability</w:t>
        </w:r>
      </w:hyperlink>
      <w:r w:rsidRPr="10F16597">
        <w:rPr>
          <w:sz w:val="24"/>
        </w:rPr>
        <w:t xml:space="preserve"> which rejects negative or medical language in favour of more positive and empowering language. </w:t>
      </w:r>
    </w:p>
    <w:p w14:paraId="70432801" w14:textId="77777777" w:rsidR="0093085B" w:rsidRPr="006C0C87" w:rsidRDefault="0093085B" w:rsidP="007B0FA3">
      <w:pPr>
        <w:spacing w:line="360" w:lineRule="auto"/>
        <w:rPr>
          <w:sz w:val="24"/>
        </w:rPr>
      </w:pPr>
    </w:p>
    <w:p w14:paraId="5B629E4E" w14:textId="77777777" w:rsidR="0093085B" w:rsidRPr="006C0C87" w:rsidRDefault="0093085B" w:rsidP="007B0FA3">
      <w:pPr>
        <w:spacing w:after="120" w:line="360" w:lineRule="auto"/>
        <w:rPr>
          <w:i/>
          <w:iCs/>
          <w:sz w:val="24"/>
        </w:rPr>
      </w:pPr>
      <w:r w:rsidRPr="006C0C87">
        <w:rPr>
          <w:i/>
          <w:iCs/>
          <w:sz w:val="24"/>
        </w:rPr>
        <w:t xml:space="preserve">“the young people I worked with, building a safe environment was really important, giving them an opportunity and a space to talk with each other. Building that trust in different ways was really important. Language </w:t>
      </w:r>
      <w:r w:rsidRPr="006C0C87">
        <w:rPr>
          <w:i/>
          <w:iCs/>
          <w:sz w:val="24"/>
        </w:rPr>
        <w:lastRenderedPageBreak/>
        <w:t xml:space="preserve">and words - thinking what’s contextual for other people’s experiences </w:t>
      </w:r>
      <w:r>
        <w:rPr>
          <w:i/>
          <w:iCs/>
          <w:sz w:val="24"/>
        </w:rPr>
        <w:t xml:space="preserve">- </w:t>
      </w:r>
      <w:r w:rsidRPr="006C0C87">
        <w:rPr>
          <w:i/>
          <w:iCs/>
          <w:sz w:val="24"/>
        </w:rPr>
        <w:t>is really important.”</w:t>
      </w:r>
    </w:p>
    <w:p w14:paraId="715FFE8F" w14:textId="77777777" w:rsidR="0093085B" w:rsidRPr="006C0C87" w:rsidRDefault="0093085B" w:rsidP="0093085B">
      <w:pPr>
        <w:spacing w:after="120" w:line="276" w:lineRule="auto"/>
        <w:rPr>
          <w:i/>
          <w:iCs/>
          <w:sz w:val="24"/>
        </w:rPr>
      </w:pPr>
    </w:p>
    <w:p w14:paraId="18F0977D" w14:textId="77777777" w:rsidR="004B2970" w:rsidRDefault="004B2970" w:rsidP="0015748D">
      <w:pPr>
        <w:rPr>
          <w:sz w:val="24"/>
        </w:rPr>
      </w:pPr>
    </w:p>
    <w:p w14:paraId="439D27F8" w14:textId="77777777" w:rsidR="004B2970" w:rsidRDefault="004B2970" w:rsidP="0015748D">
      <w:pPr>
        <w:rPr>
          <w:sz w:val="24"/>
        </w:rPr>
      </w:pPr>
    </w:p>
    <w:p w14:paraId="21887D92" w14:textId="77777777" w:rsidR="004B2970" w:rsidRPr="005F6E9D" w:rsidRDefault="004B2970" w:rsidP="0015748D">
      <w:pPr>
        <w:rPr>
          <w:sz w:val="24"/>
        </w:rPr>
      </w:pPr>
    </w:p>
    <w:p w14:paraId="644958BA" w14:textId="66EA7E3F" w:rsidR="0015748D" w:rsidRDefault="0093085B" w:rsidP="00281A3B">
      <w:pPr>
        <w:pStyle w:val="Heading1"/>
      </w:pPr>
      <w:bookmarkStart w:id="5" w:name="_Toc121913292"/>
      <w:r>
        <w:t>Consistency and time</w:t>
      </w:r>
      <w:bookmarkEnd w:id="5"/>
    </w:p>
    <w:p w14:paraId="2B4CFE65" w14:textId="77777777" w:rsidR="00281A3B" w:rsidRPr="005F6E9D" w:rsidRDefault="00281A3B" w:rsidP="007B0FA3">
      <w:pPr>
        <w:spacing w:line="360" w:lineRule="auto"/>
        <w:rPr>
          <w:sz w:val="24"/>
        </w:rPr>
      </w:pPr>
    </w:p>
    <w:p w14:paraId="2DA5EF07" w14:textId="77777777" w:rsidR="00E96FCA" w:rsidRPr="006C0C87" w:rsidRDefault="00E96FCA" w:rsidP="007B0FA3">
      <w:pPr>
        <w:spacing w:after="120" w:line="360" w:lineRule="auto"/>
        <w:rPr>
          <w:rFonts w:cs="Calibri"/>
          <w:color w:val="000000"/>
          <w:sz w:val="24"/>
        </w:rPr>
      </w:pPr>
      <w:r w:rsidRPr="006C0C87">
        <w:rPr>
          <w:rFonts w:cs="Calibri"/>
          <w:color w:val="000000"/>
          <w:sz w:val="24"/>
        </w:rPr>
        <w:t xml:space="preserve">It takes time to build trust with people who are willing to share their lived experience. If the member of staff in charge of the involvement activity keeps changing, this will affect the ability to develop that relationship. How can you build trust with a different person each time? </w:t>
      </w:r>
    </w:p>
    <w:p w14:paraId="51CFA766" w14:textId="77777777" w:rsidR="00E96FCA" w:rsidRPr="006C0C87" w:rsidRDefault="00E96FCA" w:rsidP="007B0FA3">
      <w:pPr>
        <w:spacing w:after="120" w:line="360" w:lineRule="auto"/>
        <w:rPr>
          <w:rFonts w:cs="Calibri"/>
          <w:color w:val="000000"/>
          <w:sz w:val="24"/>
        </w:rPr>
      </w:pPr>
      <w:r w:rsidRPr="006C0C87">
        <w:rPr>
          <w:i/>
          <w:iCs/>
          <w:sz w:val="24"/>
          <w:lang w:val="en-US"/>
        </w:rPr>
        <w:t>“[If] relationships are too transient, it’s difficult to build trust.”</w:t>
      </w:r>
    </w:p>
    <w:p w14:paraId="2655D550" w14:textId="77777777" w:rsidR="00E96FCA" w:rsidRPr="006C0C87" w:rsidRDefault="00E96FCA" w:rsidP="007B0FA3">
      <w:pPr>
        <w:spacing w:after="120" w:line="360" w:lineRule="auto"/>
        <w:rPr>
          <w:rFonts w:cs="Calibri"/>
          <w:color w:val="000000"/>
          <w:sz w:val="24"/>
        </w:rPr>
      </w:pPr>
    </w:p>
    <w:p w14:paraId="45E52F0F" w14:textId="77777777" w:rsidR="00E96FCA" w:rsidRPr="006C0C87" w:rsidRDefault="00E96FCA" w:rsidP="007B0FA3">
      <w:pPr>
        <w:spacing w:after="120" w:line="360" w:lineRule="auto"/>
        <w:rPr>
          <w:rFonts w:cs="Calibri"/>
          <w:color w:val="000000"/>
          <w:sz w:val="24"/>
        </w:rPr>
      </w:pPr>
      <w:r w:rsidRPr="006C0C87">
        <w:rPr>
          <w:rFonts w:cs="Calibri"/>
          <w:color w:val="000000"/>
          <w:sz w:val="24"/>
        </w:rPr>
        <w:t>This can be especially frustrating if people who have access requirements have to keep repeating them, or if participants are required to repeat elements of their experience again and again.</w:t>
      </w:r>
    </w:p>
    <w:p w14:paraId="044B39DB" w14:textId="77777777" w:rsidR="00E96FCA" w:rsidRPr="006C0C87" w:rsidRDefault="00E96FCA" w:rsidP="007B0FA3">
      <w:pPr>
        <w:pStyle w:val="NoSpacing"/>
        <w:spacing w:line="360" w:lineRule="auto"/>
        <w:rPr>
          <w:rFonts w:ascii="Verdana" w:hAnsi="Verdana"/>
          <w:i/>
          <w:iCs/>
          <w:sz w:val="24"/>
          <w:szCs w:val="24"/>
          <w:lang w:val="en-US"/>
        </w:rPr>
      </w:pPr>
    </w:p>
    <w:p w14:paraId="54F72D25" w14:textId="77777777" w:rsidR="00E96FCA" w:rsidRDefault="00E96FCA" w:rsidP="007B0FA3">
      <w:pPr>
        <w:spacing w:after="120" w:line="360" w:lineRule="auto"/>
        <w:rPr>
          <w:rFonts w:cs="Calibri"/>
          <w:color w:val="000000" w:themeColor="text1"/>
          <w:sz w:val="24"/>
        </w:rPr>
      </w:pPr>
      <w:r w:rsidRPr="10F16597">
        <w:rPr>
          <w:rFonts w:cs="Calibri"/>
          <w:color w:val="000000" w:themeColor="text1"/>
          <w:sz w:val="24"/>
        </w:rPr>
        <w:t xml:space="preserve">In the research report </w:t>
      </w:r>
      <w:hyperlink r:id="rId14" w:history="1">
        <w:r w:rsidRPr="00DE2C51">
          <w:rPr>
            <w:rStyle w:val="Hyperlink"/>
            <w:rFonts w:cs="Calibri"/>
            <w:sz w:val="24"/>
          </w:rPr>
          <w:t>The Usual Suspects</w:t>
        </w:r>
      </w:hyperlink>
      <w:r w:rsidRPr="00DE2C51">
        <w:rPr>
          <w:rFonts w:cs="Calibri"/>
          <w:color w:val="000000" w:themeColor="text1"/>
          <w:sz w:val="24"/>
        </w:rPr>
        <w:t xml:space="preserve"> (2013), </w:t>
      </w:r>
      <w:r w:rsidRPr="10F16597">
        <w:rPr>
          <w:rFonts w:cs="Calibri"/>
          <w:color w:val="000000" w:themeColor="text1"/>
          <w:sz w:val="24"/>
        </w:rPr>
        <w:t>the importance of consistency to build trust is also raised:</w:t>
      </w:r>
    </w:p>
    <w:p w14:paraId="079F8F90" w14:textId="77777777" w:rsidR="00001148" w:rsidRPr="006C0C87" w:rsidRDefault="00001148" w:rsidP="007B0FA3">
      <w:pPr>
        <w:spacing w:after="120" w:line="360" w:lineRule="auto"/>
        <w:rPr>
          <w:rFonts w:cs="Calibri"/>
          <w:color w:val="000000"/>
          <w:sz w:val="24"/>
        </w:rPr>
      </w:pPr>
    </w:p>
    <w:p w14:paraId="298BD330" w14:textId="77777777" w:rsidR="00E96FCA" w:rsidRPr="006C0C87" w:rsidRDefault="00E96FCA" w:rsidP="007B0FA3">
      <w:pPr>
        <w:spacing w:after="120" w:line="360" w:lineRule="auto"/>
        <w:rPr>
          <w:rFonts w:cs="Calibri"/>
          <w:color w:val="000000"/>
          <w:sz w:val="24"/>
        </w:rPr>
      </w:pPr>
      <w:r w:rsidRPr="00DF36A0">
        <w:rPr>
          <w:rStyle w:val="CharacterStyle1"/>
          <w:i/>
          <w:iCs/>
          <w:sz w:val="24"/>
          <w:szCs w:val="24"/>
        </w:rPr>
        <w:t>“Key to ensuring the involvement of ‘hard to reach’ service users is providing on-going opportunities to get involved which over time make it possible to build trust and relationships with them. Such an infrastructural rather than ad-hoc, one-off approach to involvement makes for sustainable arrangements which are likely to attract new people as well as retaining others. This makes it possible to build up interest, experience and expertise.”</w:t>
      </w:r>
      <w:r w:rsidRPr="006C0C87">
        <w:rPr>
          <w:rStyle w:val="CharacterStyle1"/>
          <w:sz w:val="24"/>
          <w:szCs w:val="24"/>
        </w:rPr>
        <w:t xml:space="preserve"> p.13</w:t>
      </w:r>
    </w:p>
    <w:p w14:paraId="74319DBE" w14:textId="77777777" w:rsidR="00E96FCA" w:rsidRPr="006C0C87" w:rsidRDefault="00E96FCA" w:rsidP="007B0FA3">
      <w:pPr>
        <w:pStyle w:val="NoSpacing"/>
        <w:spacing w:line="360" w:lineRule="auto"/>
        <w:rPr>
          <w:rFonts w:ascii="Verdana" w:hAnsi="Verdana"/>
          <w:i/>
          <w:iCs/>
          <w:sz w:val="24"/>
          <w:szCs w:val="24"/>
          <w:lang w:val="en-US"/>
        </w:rPr>
      </w:pPr>
    </w:p>
    <w:p w14:paraId="2E7D82E7" w14:textId="7E42D053" w:rsidR="00E96FCA" w:rsidRPr="00001148" w:rsidRDefault="00E96FCA" w:rsidP="007B0FA3">
      <w:pPr>
        <w:spacing w:after="120" w:line="360" w:lineRule="auto"/>
        <w:rPr>
          <w:rFonts w:cs="Calibri"/>
          <w:b/>
          <w:bCs/>
          <w:color w:val="000000"/>
          <w:sz w:val="24"/>
        </w:rPr>
      </w:pPr>
      <w:r w:rsidRPr="00001148">
        <w:rPr>
          <w:rFonts w:cs="Calibri"/>
          <w:b/>
          <w:bCs/>
          <w:color w:val="000000"/>
          <w:sz w:val="24"/>
        </w:rPr>
        <w:lastRenderedPageBreak/>
        <w:t xml:space="preserve">Tip: When advertising involvement opportunities, make sure to put the name of the person in charge of the project or recruitment. Having a named person, and ideally a direct contact number or email address, takes away that sense of </w:t>
      </w:r>
      <w:r w:rsidR="00DE2C51">
        <w:rPr>
          <w:rFonts w:cs="Calibri"/>
          <w:b/>
          <w:bCs/>
          <w:color w:val="000000"/>
          <w:sz w:val="24"/>
        </w:rPr>
        <w:t xml:space="preserve">contacting </w:t>
      </w:r>
      <w:r w:rsidRPr="00001148">
        <w:rPr>
          <w:rFonts w:cs="Calibri"/>
          <w:b/>
          <w:bCs/>
          <w:color w:val="000000"/>
          <w:sz w:val="24"/>
        </w:rPr>
        <w:t xml:space="preserve">a faceless organisation. This is a vital first step, especially for those who find getting in touch with an organisation difficult due to previous bad experiences or mental health problems.  </w:t>
      </w:r>
    </w:p>
    <w:p w14:paraId="177F3A35" w14:textId="77777777" w:rsidR="004B2970" w:rsidRPr="005F6E9D" w:rsidRDefault="004B2970" w:rsidP="00281A3B">
      <w:pPr>
        <w:spacing w:line="360" w:lineRule="auto"/>
        <w:rPr>
          <w:sz w:val="24"/>
        </w:rPr>
      </w:pPr>
    </w:p>
    <w:p w14:paraId="59295E2D" w14:textId="77777777" w:rsidR="0015748D" w:rsidRPr="005F6E9D" w:rsidRDefault="0015748D" w:rsidP="0015748D">
      <w:pPr>
        <w:rPr>
          <w:sz w:val="24"/>
        </w:rPr>
      </w:pPr>
    </w:p>
    <w:p w14:paraId="230ECFDF" w14:textId="5CB8519D" w:rsidR="0015748D" w:rsidRPr="005F6E9D" w:rsidRDefault="00E96FCA" w:rsidP="00281A3B">
      <w:pPr>
        <w:pStyle w:val="Heading1"/>
      </w:pPr>
      <w:bookmarkStart w:id="6" w:name="_Toc121913293"/>
      <w:r>
        <w:t>Shared goals</w:t>
      </w:r>
      <w:bookmarkEnd w:id="6"/>
    </w:p>
    <w:p w14:paraId="2FDA64BB" w14:textId="77777777" w:rsidR="00281A3B" w:rsidRDefault="00281A3B" w:rsidP="0015748D">
      <w:pPr>
        <w:rPr>
          <w:sz w:val="24"/>
        </w:rPr>
      </w:pPr>
    </w:p>
    <w:p w14:paraId="3270D6ED" w14:textId="77777777" w:rsidR="003728E5" w:rsidRDefault="003728E5" w:rsidP="007B0FA3">
      <w:pPr>
        <w:spacing w:after="120" w:line="360" w:lineRule="auto"/>
        <w:rPr>
          <w:sz w:val="24"/>
          <w:lang w:val="en-US"/>
        </w:rPr>
      </w:pPr>
      <w:r w:rsidRPr="006C0C87">
        <w:rPr>
          <w:sz w:val="24"/>
          <w:lang w:val="en-US"/>
        </w:rPr>
        <w:t>If you’re asking people to become involved, make sure it’s clear to them what you are working towards. Honesty about what you can achieve together is vital</w:t>
      </w:r>
      <w:r>
        <w:rPr>
          <w:sz w:val="24"/>
          <w:lang w:val="en-US"/>
        </w:rPr>
        <w:t xml:space="preserve"> to building trust.</w:t>
      </w:r>
    </w:p>
    <w:p w14:paraId="5F39FD99" w14:textId="77777777" w:rsidR="00DE2C51" w:rsidRPr="006C0C87" w:rsidRDefault="00DE2C51" w:rsidP="007B0FA3">
      <w:pPr>
        <w:spacing w:after="120" w:line="360" w:lineRule="auto"/>
        <w:rPr>
          <w:sz w:val="24"/>
          <w:lang w:val="en-US"/>
        </w:rPr>
      </w:pPr>
    </w:p>
    <w:p w14:paraId="2DF20503" w14:textId="77777777" w:rsidR="003728E5" w:rsidRDefault="003728E5" w:rsidP="007B0FA3">
      <w:pPr>
        <w:spacing w:after="120" w:line="360" w:lineRule="auto"/>
        <w:rPr>
          <w:sz w:val="24"/>
          <w:lang w:val="en-US"/>
        </w:rPr>
      </w:pPr>
      <w:r>
        <w:rPr>
          <w:sz w:val="24"/>
          <w:lang w:val="en-US"/>
        </w:rPr>
        <w:t>Always a</w:t>
      </w:r>
      <w:r w:rsidRPr="006C0C87">
        <w:rPr>
          <w:sz w:val="24"/>
          <w:lang w:val="en-US"/>
        </w:rPr>
        <w:t xml:space="preserve">sk service users to set the agenda </w:t>
      </w:r>
      <w:r>
        <w:rPr>
          <w:sz w:val="24"/>
          <w:lang w:val="en-US"/>
        </w:rPr>
        <w:t>with you</w:t>
      </w:r>
      <w:r w:rsidRPr="006C0C87">
        <w:rPr>
          <w:sz w:val="24"/>
          <w:lang w:val="en-US"/>
        </w:rPr>
        <w:t xml:space="preserve">. That way you can ensure you are working towards shared goals. </w:t>
      </w:r>
    </w:p>
    <w:p w14:paraId="38B6FF6F" w14:textId="77777777" w:rsidR="003728E5" w:rsidRPr="006C0C87" w:rsidRDefault="003728E5" w:rsidP="007B0FA3">
      <w:pPr>
        <w:spacing w:after="120" w:line="360" w:lineRule="auto"/>
        <w:rPr>
          <w:sz w:val="24"/>
          <w:lang w:val="en-US"/>
        </w:rPr>
      </w:pPr>
    </w:p>
    <w:p w14:paraId="5F7219C4" w14:textId="77777777" w:rsidR="003728E5" w:rsidRPr="006C0C87" w:rsidRDefault="003728E5" w:rsidP="007B0FA3">
      <w:pPr>
        <w:spacing w:after="120" w:line="360" w:lineRule="auto"/>
        <w:rPr>
          <w:i/>
          <w:iCs/>
          <w:sz w:val="24"/>
          <w:lang w:val="en-US"/>
        </w:rPr>
      </w:pPr>
      <w:r>
        <w:rPr>
          <w:i/>
          <w:iCs/>
          <w:sz w:val="24"/>
          <w:lang w:val="en-US"/>
        </w:rPr>
        <w:t>“</w:t>
      </w:r>
      <w:r w:rsidRPr="006C0C87">
        <w:rPr>
          <w:i/>
          <w:iCs/>
          <w:sz w:val="24"/>
          <w:lang w:val="en-US"/>
        </w:rPr>
        <w:t>If you don’t begin from a shared agenda, or a shared understanding of what it is you are trying to achieve, it is very difficult to build trust.</w:t>
      </w:r>
      <w:r>
        <w:rPr>
          <w:i/>
          <w:iCs/>
          <w:sz w:val="24"/>
          <w:lang w:val="en-US"/>
        </w:rPr>
        <w:t>”</w:t>
      </w:r>
    </w:p>
    <w:p w14:paraId="7B36F0BB" w14:textId="77777777" w:rsidR="0015748D" w:rsidRPr="005F6E9D" w:rsidRDefault="0015748D" w:rsidP="0015748D">
      <w:pPr>
        <w:rPr>
          <w:sz w:val="24"/>
        </w:rPr>
      </w:pPr>
    </w:p>
    <w:p w14:paraId="05BE2EF2" w14:textId="77777777" w:rsidR="0015748D" w:rsidRPr="005F6E9D" w:rsidRDefault="0015748D" w:rsidP="0015748D">
      <w:pPr>
        <w:rPr>
          <w:sz w:val="24"/>
        </w:rPr>
      </w:pPr>
      <w:r w:rsidRPr="005F6E9D">
        <w:rPr>
          <w:sz w:val="24"/>
        </w:rPr>
        <w:t xml:space="preserve"> </w:t>
      </w:r>
    </w:p>
    <w:p w14:paraId="6C1BBAE0" w14:textId="77777777" w:rsidR="0015748D" w:rsidRPr="005F6E9D" w:rsidRDefault="0015748D" w:rsidP="0015748D">
      <w:pPr>
        <w:rPr>
          <w:sz w:val="24"/>
        </w:rPr>
      </w:pPr>
    </w:p>
    <w:p w14:paraId="03C172CA" w14:textId="58546CAF" w:rsidR="00BE4EFF" w:rsidRDefault="003728E5" w:rsidP="00BE4EFF">
      <w:pPr>
        <w:pStyle w:val="Heading1"/>
      </w:pPr>
      <w:bookmarkStart w:id="7" w:name="_Toc121913294"/>
      <w:r>
        <w:t>Unwanted views and experiences?</w:t>
      </w:r>
      <w:bookmarkEnd w:id="7"/>
    </w:p>
    <w:p w14:paraId="2B059659" w14:textId="77777777" w:rsidR="00BE4EFF" w:rsidRDefault="00BE4EFF" w:rsidP="0015748D">
      <w:pPr>
        <w:rPr>
          <w:sz w:val="24"/>
        </w:rPr>
      </w:pPr>
    </w:p>
    <w:p w14:paraId="68B2DDAE" w14:textId="77777777" w:rsidR="00220BBF" w:rsidRPr="006C0C87" w:rsidRDefault="00220BBF" w:rsidP="00220BBF">
      <w:pPr>
        <w:spacing w:after="120" w:line="276" w:lineRule="auto"/>
        <w:rPr>
          <w:sz w:val="24"/>
          <w:lang w:val="en-US"/>
        </w:rPr>
      </w:pPr>
    </w:p>
    <w:p w14:paraId="30EF4051" w14:textId="77777777" w:rsidR="00220BBF" w:rsidRDefault="00220BBF" w:rsidP="007B0FA3">
      <w:pPr>
        <w:spacing w:after="120" w:line="360" w:lineRule="auto"/>
        <w:jc w:val="both"/>
        <w:rPr>
          <w:rFonts w:cs="Calibri"/>
          <w:color w:val="000000" w:themeColor="text1"/>
          <w:sz w:val="24"/>
        </w:rPr>
      </w:pPr>
      <w:r w:rsidRPr="10F16597">
        <w:rPr>
          <w:rFonts w:cs="Calibri"/>
          <w:color w:val="000000" w:themeColor="text1"/>
          <w:sz w:val="24"/>
        </w:rPr>
        <w:t xml:space="preserve">In our research </w:t>
      </w:r>
      <w:hyperlink r:id="rId15" w:history="1">
        <w:proofErr w:type="spellStart"/>
        <w:r w:rsidRPr="00DE2C51">
          <w:rPr>
            <w:rStyle w:val="Hyperlink"/>
            <w:rFonts w:cs="Calibri"/>
            <w:sz w:val="24"/>
          </w:rPr>
          <w:t>Tickboxes</w:t>
        </w:r>
        <w:proofErr w:type="spellEnd"/>
        <w:r w:rsidRPr="00DE2C51">
          <w:rPr>
            <w:rStyle w:val="Hyperlink"/>
            <w:rFonts w:cs="Calibri"/>
            <w:sz w:val="24"/>
          </w:rPr>
          <w:t xml:space="preserve"> and Tokenism</w:t>
        </w:r>
      </w:hyperlink>
      <w:r>
        <w:rPr>
          <w:rFonts w:cs="Calibri"/>
          <w:i/>
          <w:iCs/>
          <w:color w:val="000000" w:themeColor="text1"/>
          <w:sz w:val="24"/>
        </w:rPr>
        <w:t xml:space="preserve"> </w:t>
      </w:r>
      <w:r w:rsidRPr="00DE2C51">
        <w:rPr>
          <w:rFonts w:cs="Calibri"/>
          <w:color w:val="000000" w:themeColor="text1"/>
          <w:sz w:val="24"/>
        </w:rPr>
        <w:t>(2022),</w:t>
      </w:r>
      <w:r w:rsidRPr="10F16597">
        <w:rPr>
          <w:rFonts w:cs="Calibri"/>
          <w:color w:val="000000" w:themeColor="text1"/>
          <w:sz w:val="24"/>
        </w:rPr>
        <w:t xml:space="preserve"> we found that people were disheartened and disillusioned when they felt that their views and experiences were unwanted.</w:t>
      </w:r>
    </w:p>
    <w:p w14:paraId="20B1717B" w14:textId="77777777" w:rsidR="00DE2C51" w:rsidRPr="006C0C87" w:rsidRDefault="00DE2C51" w:rsidP="007B0FA3">
      <w:pPr>
        <w:spacing w:after="120" w:line="360" w:lineRule="auto"/>
        <w:jc w:val="both"/>
        <w:rPr>
          <w:rFonts w:cs="Calibri"/>
          <w:color w:val="000000"/>
          <w:sz w:val="24"/>
        </w:rPr>
      </w:pPr>
    </w:p>
    <w:p w14:paraId="65833C24" w14:textId="77777777" w:rsidR="00220BBF" w:rsidRPr="005A6DD3" w:rsidRDefault="00220BBF" w:rsidP="007B0FA3">
      <w:pPr>
        <w:spacing w:line="360" w:lineRule="auto"/>
        <w:rPr>
          <w:i/>
          <w:iCs/>
          <w:sz w:val="24"/>
        </w:rPr>
      </w:pPr>
      <w:r w:rsidRPr="005A6DD3">
        <w:rPr>
          <w:rFonts w:cs="Calibri"/>
          <w:i/>
          <w:iCs/>
          <w:color w:val="000000"/>
          <w:sz w:val="24"/>
        </w:rPr>
        <w:lastRenderedPageBreak/>
        <w:t>“</w:t>
      </w:r>
      <w:r w:rsidRPr="005A6DD3">
        <w:rPr>
          <w:i/>
          <w:iCs/>
          <w:sz w:val="24"/>
        </w:rPr>
        <w:t>A number of people … reported that feedback about negative experiences was sometimes unwelcome and prevented by organisations. This left some people feeling used and believing that the involvement process was tokenistic.”</w:t>
      </w:r>
    </w:p>
    <w:p w14:paraId="76A70D50" w14:textId="77777777" w:rsidR="00220BBF" w:rsidRPr="006C0C87" w:rsidRDefault="00220BBF" w:rsidP="007B0FA3">
      <w:pPr>
        <w:spacing w:after="120" w:line="360" w:lineRule="auto"/>
        <w:rPr>
          <w:sz w:val="24"/>
          <w:lang w:val="en-US"/>
        </w:rPr>
      </w:pPr>
    </w:p>
    <w:p w14:paraId="01B6A6E9" w14:textId="77777777" w:rsidR="00220BBF" w:rsidRPr="006C0C87" w:rsidRDefault="00220BBF" w:rsidP="007B0FA3">
      <w:pPr>
        <w:spacing w:after="120" w:line="360" w:lineRule="auto"/>
        <w:rPr>
          <w:sz w:val="24"/>
          <w:lang w:val="en-US"/>
        </w:rPr>
      </w:pPr>
      <w:r w:rsidRPr="006C0C87">
        <w:rPr>
          <w:sz w:val="24"/>
          <w:lang w:val="en-US"/>
        </w:rPr>
        <w:t xml:space="preserve">In the conference, the concept of feeling valued and that views were welcome was a repeated </w:t>
      </w:r>
      <w:r>
        <w:rPr>
          <w:sz w:val="24"/>
          <w:lang w:val="en-US"/>
        </w:rPr>
        <w:t>theme</w:t>
      </w:r>
      <w:r w:rsidRPr="006C0C87">
        <w:rPr>
          <w:sz w:val="24"/>
          <w:lang w:val="en-US"/>
        </w:rPr>
        <w:t xml:space="preserve"> in our discussions about building trust.</w:t>
      </w:r>
    </w:p>
    <w:p w14:paraId="572DDB09" w14:textId="77777777" w:rsidR="00220BBF" w:rsidRPr="006C0C87" w:rsidRDefault="00220BBF" w:rsidP="007B0FA3">
      <w:pPr>
        <w:spacing w:after="120" w:line="360" w:lineRule="auto"/>
        <w:rPr>
          <w:i/>
          <w:iCs/>
          <w:sz w:val="24"/>
          <w:lang w:val="en-US"/>
        </w:rPr>
      </w:pPr>
    </w:p>
    <w:p w14:paraId="1538D06D" w14:textId="77777777" w:rsidR="00220BBF" w:rsidRPr="006C0C87" w:rsidRDefault="00220BBF" w:rsidP="007B0FA3">
      <w:pPr>
        <w:spacing w:after="120" w:line="360" w:lineRule="auto"/>
        <w:rPr>
          <w:i/>
          <w:iCs/>
          <w:sz w:val="24"/>
          <w:lang w:val="en-US"/>
        </w:rPr>
      </w:pPr>
      <w:r w:rsidRPr="10F16597">
        <w:rPr>
          <w:i/>
          <w:iCs/>
          <w:sz w:val="24"/>
          <w:lang w:val="en-US"/>
        </w:rPr>
        <w:t>“Trust isn’t given automatically; it has to be earned by sharing that space and actually being prepared to be</w:t>
      </w:r>
      <w:r>
        <w:rPr>
          <w:i/>
          <w:iCs/>
          <w:sz w:val="24"/>
          <w:lang w:val="en-US"/>
        </w:rPr>
        <w:t xml:space="preserve"> </w:t>
      </w:r>
      <w:proofErr w:type="spellStart"/>
      <w:r>
        <w:rPr>
          <w:i/>
          <w:iCs/>
          <w:sz w:val="24"/>
          <w:lang w:val="en-US"/>
        </w:rPr>
        <w:t>criticised</w:t>
      </w:r>
      <w:proofErr w:type="spellEnd"/>
      <w:r w:rsidRPr="10F16597">
        <w:rPr>
          <w:i/>
          <w:iCs/>
          <w:sz w:val="24"/>
          <w:lang w:val="en-US"/>
        </w:rPr>
        <w:t xml:space="preserve"> and take criticism.”</w:t>
      </w:r>
    </w:p>
    <w:p w14:paraId="3FA09C25" w14:textId="77777777" w:rsidR="00220BBF" w:rsidRPr="006C0C87" w:rsidRDefault="00220BBF" w:rsidP="007B0FA3">
      <w:pPr>
        <w:spacing w:after="120" w:line="360" w:lineRule="auto"/>
        <w:rPr>
          <w:i/>
          <w:iCs/>
          <w:sz w:val="24"/>
          <w:lang w:val="en-US"/>
        </w:rPr>
      </w:pPr>
    </w:p>
    <w:p w14:paraId="0F931A46" w14:textId="77777777" w:rsidR="00220BBF" w:rsidRPr="006C0C87" w:rsidRDefault="00220BBF" w:rsidP="007B0FA3">
      <w:pPr>
        <w:spacing w:after="120" w:line="360" w:lineRule="auto"/>
        <w:rPr>
          <w:i/>
          <w:iCs/>
          <w:sz w:val="24"/>
        </w:rPr>
      </w:pPr>
      <w:r>
        <w:rPr>
          <w:i/>
          <w:iCs/>
          <w:sz w:val="24"/>
        </w:rPr>
        <w:t>“</w:t>
      </w:r>
      <w:r w:rsidRPr="006C0C87">
        <w:rPr>
          <w:i/>
          <w:iCs/>
          <w:sz w:val="24"/>
        </w:rPr>
        <w:t>Allowing different options and choices, giving feedback, making them feel heard.</w:t>
      </w:r>
      <w:r>
        <w:rPr>
          <w:i/>
          <w:iCs/>
          <w:sz w:val="24"/>
        </w:rPr>
        <w:t>”</w:t>
      </w:r>
    </w:p>
    <w:p w14:paraId="1963B950" w14:textId="77777777" w:rsidR="00220BBF" w:rsidRPr="006C0C87" w:rsidRDefault="00220BBF" w:rsidP="007B0FA3">
      <w:pPr>
        <w:spacing w:after="120" w:line="360" w:lineRule="auto"/>
        <w:rPr>
          <w:i/>
          <w:iCs/>
          <w:sz w:val="24"/>
        </w:rPr>
      </w:pPr>
    </w:p>
    <w:p w14:paraId="21C8E949" w14:textId="77777777" w:rsidR="00220BBF" w:rsidRPr="006C0C87" w:rsidRDefault="00220BBF" w:rsidP="007B0FA3">
      <w:pPr>
        <w:spacing w:line="360" w:lineRule="auto"/>
        <w:rPr>
          <w:i/>
          <w:iCs/>
          <w:sz w:val="24"/>
        </w:rPr>
      </w:pPr>
      <w:r>
        <w:rPr>
          <w:i/>
          <w:iCs/>
          <w:sz w:val="24"/>
        </w:rPr>
        <w:t>“</w:t>
      </w:r>
      <w:r w:rsidRPr="006C0C87">
        <w:rPr>
          <w:i/>
          <w:iCs/>
          <w:sz w:val="24"/>
        </w:rPr>
        <w:t xml:space="preserve">It stands out when there is a service professional who wants to hear your views and wants to act on them. Rather than just ticking the box and saying “we’ve heard the view of a carer / patient.”” </w:t>
      </w:r>
    </w:p>
    <w:p w14:paraId="33AA6A57" w14:textId="77777777" w:rsidR="00220BBF" w:rsidRPr="006C0C87" w:rsidRDefault="00220BBF" w:rsidP="007B0FA3">
      <w:pPr>
        <w:spacing w:line="360" w:lineRule="auto"/>
        <w:rPr>
          <w:i/>
          <w:iCs/>
          <w:sz w:val="24"/>
        </w:rPr>
      </w:pPr>
    </w:p>
    <w:p w14:paraId="2BBE56C3" w14:textId="77777777" w:rsidR="00220BBF" w:rsidRPr="006C0C87" w:rsidRDefault="00220BBF" w:rsidP="007B0FA3">
      <w:pPr>
        <w:spacing w:line="360" w:lineRule="auto"/>
        <w:rPr>
          <w:i/>
          <w:iCs/>
          <w:sz w:val="24"/>
        </w:rPr>
      </w:pPr>
      <w:r w:rsidRPr="006C0C87">
        <w:rPr>
          <w:i/>
          <w:iCs/>
          <w:sz w:val="24"/>
        </w:rPr>
        <w:t>“</w:t>
      </w:r>
      <w:r>
        <w:rPr>
          <w:i/>
          <w:iCs/>
          <w:sz w:val="24"/>
        </w:rPr>
        <w:t>O</w:t>
      </w:r>
      <w:r w:rsidRPr="006C0C87">
        <w:rPr>
          <w:i/>
          <w:iCs/>
          <w:sz w:val="24"/>
        </w:rPr>
        <w:t>ne of the messages is to make people feel their views and their experiences are important to us. To say we want to learn from you.</w:t>
      </w:r>
      <w:r>
        <w:rPr>
          <w:i/>
          <w:iCs/>
          <w:sz w:val="24"/>
        </w:rPr>
        <w:t>”</w:t>
      </w:r>
    </w:p>
    <w:p w14:paraId="4013316F" w14:textId="77777777" w:rsidR="00220BBF" w:rsidRPr="006C0C87" w:rsidRDefault="00220BBF" w:rsidP="007B0FA3">
      <w:pPr>
        <w:spacing w:after="120" w:line="360" w:lineRule="auto"/>
        <w:rPr>
          <w:sz w:val="24"/>
          <w:lang w:val="en-US"/>
        </w:rPr>
      </w:pPr>
    </w:p>
    <w:p w14:paraId="3B5C4AD0" w14:textId="77777777" w:rsidR="00220BBF" w:rsidRPr="006C0C87" w:rsidRDefault="00220BBF" w:rsidP="007B0FA3">
      <w:pPr>
        <w:spacing w:after="120" w:line="360" w:lineRule="auto"/>
        <w:rPr>
          <w:sz w:val="24"/>
          <w:lang w:val="en-US"/>
        </w:rPr>
      </w:pPr>
    </w:p>
    <w:p w14:paraId="5EAEDF15" w14:textId="77777777" w:rsidR="00220BBF" w:rsidRPr="00784AAD" w:rsidRDefault="00220BBF" w:rsidP="007B0FA3">
      <w:pPr>
        <w:spacing w:after="120" w:line="360" w:lineRule="auto"/>
        <w:rPr>
          <w:b/>
          <w:bCs/>
          <w:sz w:val="24"/>
          <w:lang w:val="en-US"/>
        </w:rPr>
      </w:pPr>
      <w:r w:rsidRPr="00784AAD">
        <w:rPr>
          <w:b/>
          <w:bCs/>
          <w:sz w:val="24"/>
          <w:lang w:val="en-US"/>
        </w:rPr>
        <w:t xml:space="preserve">Tip: If you’re involving patients, service users, and experts by experience, be prepared to hear critical views or things you don’t agree with. It’s vital that people sharing contrary experiences don’t feel as though they are sharing something unwanted. Ensure participants feel that their contributions are valued even if they are unexpected or negative. </w:t>
      </w:r>
    </w:p>
    <w:p w14:paraId="60A88BF5" w14:textId="77777777" w:rsidR="0015748D" w:rsidRPr="005F6E9D" w:rsidRDefault="0015748D" w:rsidP="0015748D">
      <w:pPr>
        <w:rPr>
          <w:sz w:val="24"/>
        </w:rPr>
      </w:pPr>
    </w:p>
    <w:p w14:paraId="3D0E23A0" w14:textId="37754833" w:rsidR="0015748D" w:rsidRDefault="00220BBF" w:rsidP="00585777">
      <w:pPr>
        <w:pStyle w:val="Heading1"/>
      </w:pPr>
      <w:bookmarkStart w:id="8" w:name="_Toc121913295"/>
      <w:r>
        <w:lastRenderedPageBreak/>
        <w:t>You said, we did</w:t>
      </w:r>
      <w:bookmarkEnd w:id="8"/>
    </w:p>
    <w:p w14:paraId="673F7184" w14:textId="77777777" w:rsidR="00585777" w:rsidRPr="005F6E9D" w:rsidRDefault="00585777" w:rsidP="0015748D">
      <w:pPr>
        <w:rPr>
          <w:sz w:val="24"/>
        </w:rPr>
      </w:pPr>
    </w:p>
    <w:p w14:paraId="3815EE41" w14:textId="77777777" w:rsidR="00A9262D" w:rsidRPr="006C0C87" w:rsidRDefault="00A9262D" w:rsidP="007B0FA3">
      <w:pPr>
        <w:pStyle w:val="NoSpacing"/>
        <w:spacing w:line="360" w:lineRule="auto"/>
        <w:rPr>
          <w:rFonts w:ascii="Verdana" w:hAnsi="Verdana"/>
          <w:i/>
          <w:iCs/>
          <w:sz w:val="24"/>
          <w:szCs w:val="24"/>
          <w:lang w:val="en-US"/>
        </w:rPr>
      </w:pPr>
      <w:r>
        <w:rPr>
          <w:rFonts w:ascii="Verdana" w:hAnsi="Verdana"/>
          <w:i/>
          <w:iCs/>
          <w:sz w:val="24"/>
          <w:szCs w:val="24"/>
          <w:lang w:val="en-US"/>
        </w:rPr>
        <w:t>“</w:t>
      </w:r>
      <w:r w:rsidRPr="006C0C87">
        <w:rPr>
          <w:rFonts w:ascii="Verdana" w:hAnsi="Verdana"/>
          <w:i/>
          <w:iCs/>
          <w:sz w:val="24"/>
          <w:szCs w:val="24"/>
          <w:lang w:val="en-US"/>
        </w:rPr>
        <w:t>Trust is built by action. i.e. if the worker or whoever you come into contact with says this is your care plan and nothing happens, you lose that trust, but if you keep them informed that’s how you build trust.</w:t>
      </w:r>
      <w:r>
        <w:rPr>
          <w:rFonts w:ascii="Verdana" w:hAnsi="Verdana"/>
          <w:i/>
          <w:iCs/>
          <w:sz w:val="24"/>
          <w:szCs w:val="24"/>
          <w:lang w:val="en-US"/>
        </w:rPr>
        <w:t>”</w:t>
      </w:r>
    </w:p>
    <w:p w14:paraId="3C61F70D" w14:textId="77777777" w:rsidR="00A9262D" w:rsidRPr="006C0C87" w:rsidRDefault="00A9262D" w:rsidP="007B0FA3">
      <w:pPr>
        <w:pStyle w:val="NoSpacing"/>
        <w:spacing w:line="360" w:lineRule="auto"/>
        <w:rPr>
          <w:rFonts w:ascii="Verdana" w:hAnsi="Verdana"/>
          <w:i/>
          <w:iCs/>
          <w:sz w:val="24"/>
          <w:szCs w:val="24"/>
          <w:lang w:val="en-US"/>
        </w:rPr>
      </w:pPr>
    </w:p>
    <w:p w14:paraId="154F737C" w14:textId="77777777" w:rsidR="00A9262D" w:rsidRPr="006C0C87" w:rsidRDefault="00A9262D" w:rsidP="007B0FA3">
      <w:pPr>
        <w:spacing w:after="120" w:line="360" w:lineRule="auto"/>
        <w:rPr>
          <w:sz w:val="24"/>
          <w:lang w:val="en-US"/>
        </w:rPr>
      </w:pPr>
      <w:r w:rsidRPr="006C0C87">
        <w:rPr>
          <w:sz w:val="24"/>
          <w:lang w:val="en-US"/>
        </w:rPr>
        <w:t>Many people get involved only to have no idea of the outcomes of their time and efforts. Commit to sharing with your participants what happened after their involvement and why. What difference did they make? If certain things couldn’t be achieved, be honest about why not.</w:t>
      </w:r>
    </w:p>
    <w:p w14:paraId="240E13A5" w14:textId="77777777" w:rsidR="00A9262D" w:rsidRPr="006C0C87" w:rsidRDefault="00A9262D" w:rsidP="007B0FA3">
      <w:pPr>
        <w:spacing w:after="120" w:line="360" w:lineRule="auto"/>
        <w:rPr>
          <w:sz w:val="24"/>
          <w:lang w:val="en-US"/>
        </w:rPr>
      </w:pPr>
    </w:p>
    <w:p w14:paraId="4B14723D" w14:textId="77777777" w:rsidR="00A9262D" w:rsidRPr="006C0C87" w:rsidRDefault="00A9262D" w:rsidP="007B0FA3">
      <w:pPr>
        <w:spacing w:after="120" w:line="360" w:lineRule="auto"/>
        <w:rPr>
          <w:i/>
          <w:iCs/>
          <w:sz w:val="24"/>
          <w:lang w:val="en-US"/>
        </w:rPr>
      </w:pPr>
      <w:r w:rsidRPr="10F16597">
        <w:rPr>
          <w:i/>
          <w:iCs/>
          <w:sz w:val="24"/>
        </w:rPr>
        <w:t>“I think a lot of the time it’s “We’ve got you here, we’ve ticked the box, and goodbye” and that’s where trust leaves. And when I work with service users and underserved groups and I am going in and building partnerships I say that if we can prove that what they have said they have taken on board and the next time we see them we can show them what’s changed, “you said, we did,” - you have listened to them, trusted their ideas and gone on to do something.”</w:t>
      </w:r>
    </w:p>
    <w:p w14:paraId="6A6F6B12" w14:textId="77777777" w:rsidR="00A9262D" w:rsidRPr="006C0C87" w:rsidRDefault="00A9262D" w:rsidP="007B0FA3">
      <w:pPr>
        <w:spacing w:after="120" w:line="360" w:lineRule="auto"/>
        <w:rPr>
          <w:i/>
          <w:iCs/>
          <w:sz w:val="24"/>
          <w:lang w:val="en-US"/>
        </w:rPr>
      </w:pPr>
    </w:p>
    <w:p w14:paraId="4F6B745E" w14:textId="77777777" w:rsidR="00A9262D" w:rsidRPr="006C0C87" w:rsidRDefault="00A9262D" w:rsidP="007B0FA3">
      <w:pPr>
        <w:spacing w:after="120" w:line="360" w:lineRule="auto"/>
        <w:rPr>
          <w:i/>
          <w:iCs/>
          <w:sz w:val="24"/>
        </w:rPr>
      </w:pPr>
      <w:r w:rsidRPr="10F16597">
        <w:rPr>
          <w:i/>
          <w:iCs/>
          <w:sz w:val="24"/>
        </w:rPr>
        <w:t>“When we have tried to do co-production what we say at the beginning there has to be trust and be honest about how much money there is to do something, there’s no point getting people to come up with ideas that can’t be done if there is no money. If you don’t tell people and they come up with these ideas and you say no you can’t do it that damages trust. It makes people not want to bother.”</w:t>
      </w:r>
    </w:p>
    <w:p w14:paraId="685C2A64" w14:textId="77777777" w:rsidR="00A9262D" w:rsidRPr="006C0C87" w:rsidRDefault="00A9262D" w:rsidP="007B0FA3">
      <w:pPr>
        <w:spacing w:after="120" w:line="360" w:lineRule="auto"/>
        <w:rPr>
          <w:i/>
          <w:iCs/>
          <w:sz w:val="24"/>
        </w:rPr>
      </w:pPr>
    </w:p>
    <w:p w14:paraId="32D31BEA" w14:textId="77777777" w:rsidR="00A9262D" w:rsidRPr="006C0C87" w:rsidRDefault="00A9262D" w:rsidP="007B0FA3">
      <w:pPr>
        <w:spacing w:after="60" w:line="360" w:lineRule="auto"/>
        <w:rPr>
          <w:i/>
          <w:iCs/>
          <w:sz w:val="24"/>
        </w:rPr>
      </w:pPr>
      <w:r w:rsidRPr="006C0C87">
        <w:rPr>
          <w:sz w:val="24"/>
        </w:rPr>
        <w:t xml:space="preserve">This was </w:t>
      </w:r>
      <w:r>
        <w:rPr>
          <w:sz w:val="24"/>
        </w:rPr>
        <w:t xml:space="preserve">also </w:t>
      </w:r>
      <w:r w:rsidRPr="006C0C87">
        <w:rPr>
          <w:sz w:val="24"/>
        </w:rPr>
        <w:t xml:space="preserve">a repeated theme in our research </w:t>
      </w:r>
      <w:hyperlink r:id="rId16" w:history="1">
        <w:proofErr w:type="spellStart"/>
        <w:r w:rsidRPr="00190CAC">
          <w:rPr>
            <w:rStyle w:val="Hyperlink"/>
            <w:sz w:val="24"/>
          </w:rPr>
          <w:t>Tickboxes</w:t>
        </w:r>
        <w:proofErr w:type="spellEnd"/>
        <w:r w:rsidRPr="00190CAC">
          <w:rPr>
            <w:rStyle w:val="Hyperlink"/>
            <w:sz w:val="24"/>
          </w:rPr>
          <w:t xml:space="preserve"> and Tokenism</w:t>
        </w:r>
      </w:hyperlink>
      <w:r w:rsidRPr="00190CAC">
        <w:rPr>
          <w:sz w:val="24"/>
        </w:rPr>
        <w:t>:</w:t>
      </w:r>
      <w:r w:rsidRPr="006C0C87">
        <w:rPr>
          <w:sz w:val="24"/>
        </w:rPr>
        <w:t xml:space="preserve"> “</w:t>
      </w:r>
      <w:r w:rsidRPr="006C0C87">
        <w:rPr>
          <w:i/>
          <w:iCs/>
          <w:sz w:val="24"/>
        </w:rPr>
        <w:t xml:space="preserve">people said </w:t>
      </w:r>
      <w:r w:rsidRPr="004D7B6A">
        <w:rPr>
          <w:i/>
          <w:iCs/>
          <w:sz w:val="24"/>
        </w:rPr>
        <w:t xml:space="preserve">they needed to be listened to and for their input to have an impact. </w:t>
      </w:r>
      <w:r w:rsidRPr="006C0C87">
        <w:rPr>
          <w:i/>
          <w:iCs/>
          <w:sz w:val="24"/>
        </w:rPr>
        <w:t xml:space="preserve">They want a meaningful experience and do not want their time wasted. This was a key theme throughout the survey. It showed the </w:t>
      </w:r>
      <w:r w:rsidRPr="006C0C87">
        <w:rPr>
          <w:i/>
          <w:iCs/>
          <w:sz w:val="24"/>
        </w:rPr>
        <w:lastRenderedPageBreak/>
        <w:t xml:space="preserve">importance of feeding back to people involved what the outcomes of the work were.” </w:t>
      </w:r>
    </w:p>
    <w:p w14:paraId="7F3FF42A" w14:textId="77777777" w:rsidR="00A9262D" w:rsidRPr="006C0C87" w:rsidRDefault="00A9262D" w:rsidP="007B0FA3">
      <w:pPr>
        <w:spacing w:after="120" w:line="360" w:lineRule="auto"/>
        <w:rPr>
          <w:i/>
          <w:iCs/>
          <w:sz w:val="24"/>
        </w:rPr>
      </w:pPr>
    </w:p>
    <w:p w14:paraId="5386F694" w14:textId="77777777" w:rsidR="00A9262D" w:rsidRPr="00190CAC" w:rsidRDefault="00A9262D" w:rsidP="007B0FA3">
      <w:pPr>
        <w:spacing w:after="120" w:line="360" w:lineRule="auto"/>
        <w:rPr>
          <w:b/>
          <w:bCs/>
          <w:sz w:val="24"/>
          <w:lang w:val="en-US"/>
        </w:rPr>
      </w:pPr>
      <w:r w:rsidRPr="00190CAC">
        <w:rPr>
          <w:b/>
          <w:bCs/>
          <w:sz w:val="24"/>
        </w:rPr>
        <w:t xml:space="preserve">Tip: Ensure feeding back to people is part of your plan from the beginning of the project, schedule it in and make sure your participants know when they can expect to hear from you about the outcomes of their involvement. </w:t>
      </w:r>
    </w:p>
    <w:p w14:paraId="6B00C477" w14:textId="77777777" w:rsidR="0015748D" w:rsidRPr="00A9262D" w:rsidRDefault="0015748D" w:rsidP="0015748D"/>
    <w:p w14:paraId="177DF2F5" w14:textId="77777777" w:rsidR="0015748D" w:rsidRPr="005F6E9D" w:rsidRDefault="0015748D" w:rsidP="0015748D">
      <w:pPr>
        <w:rPr>
          <w:sz w:val="24"/>
        </w:rPr>
      </w:pPr>
    </w:p>
    <w:p w14:paraId="55DE5FDE" w14:textId="06C51B27" w:rsidR="0015748D" w:rsidRPr="005F6E9D" w:rsidRDefault="00A9262D" w:rsidP="00B92D05">
      <w:pPr>
        <w:pStyle w:val="Heading1"/>
      </w:pPr>
      <w:bookmarkStart w:id="9" w:name="_Toc121913296"/>
      <w:r>
        <w:t>Commitment</w:t>
      </w:r>
      <w:bookmarkEnd w:id="9"/>
    </w:p>
    <w:p w14:paraId="4F10B0B3" w14:textId="77777777" w:rsidR="0015748D" w:rsidRPr="005F6E9D" w:rsidRDefault="0015748D" w:rsidP="00B92D05">
      <w:pPr>
        <w:spacing w:line="360" w:lineRule="auto"/>
        <w:rPr>
          <w:sz w:val="24"/>
        </w:rPr>
      </w:pPr>
    </w:p>
    <w:p w14:paraId="165B8098" w14:textId="77777777" w:rsidR="00BA1F62" w:rsidRPr="006C0C87" w:rsidRDefault="00BA1F62" w:rsidP="007B0FA3">
      <w:pPr>
        <w:spacing w:after="120" w:line="360" w:lineRule="auto"/>
        <w:rPr>
          <w:sz w:val="24"/>
          <w:lang w:val="en-US"/>
        </w:rPr>
      </w:pPr>
      <w:r w:rsidRPr="006C0C87">
        <w:rPr>
          <w:sz w:val="24"/>
          <w:lang w:val="en-US"/>
        </w:rPr>
        <w:t xml:space="preserve">Doing involvement inclusively and meaningfully requires commitment. It needs time, money, staff. Where involvement is merely a </w:t>
      </w:r>
      <w:proofErr w:type="spellStart"/>
      <w:r w:rsidRPr="006C0C87">
        <w:rPr>
          <w:sz w:val="24"/>
          <w:lang w:val="en-US"/>
        </w:rPr>
        <w:t>tickbox</w:t>
      </w:r>
      <w:proofErr w:type="spellEnd"/>
      <w:r w:rsidRPr="006C0C87">
        <w:rPr>
          <w:sz w:val="24"/>
          <w:lang w:val="en-US"/>
        </w:rPr>
        <w:t xml:space="preserve"> or rubber-stamping exercise, done with the minimum of effort and time, this will erode service user trust, and their willingness to share this time in the future.</w:t>
      </w:r>
    </w:p>
    <w:p w14:paraId="4F6108EE" w14:textId="77777777" w:rsidR="00BA1F62" w:rsidRPr="006C0C87" w:rsidRDefault="00BA1F62" w:rsidP="007B0FA3">
      <w:pPr>
        <w:spacing w:after="120" w:line="360" w:lineRule="auto"/>
        <w:rPr>
          <w:sz w:val="24"/>
          <w:lang w:val="en-US"/>
        </w:rPr>
      </w:pPr>
    </w:p>
    <w:p w14:paraId="58A077C3" w14:textId="77777777" w:rsidR="00BA1F62" w:rsidRPr="006C0C87" w:rsidRDefault="00BA1F62" w:rsidP="007B0FA3">
      <w:pPr>
        <w:spacing w:after="120" w:line="360" w:lineRule="auto"/>
        <w:rPr>
          <w:i/>
          <w:iCs/>
          <w:sz w:val="24"/>
          <w:lang w:val="en-US"/>
        </w:rPr>
      </w:pPr>
      <w:r>
        <w:rPr>
          <w:i/>
          <w:iCs/>
          <w:sz w:val="24"/>
          <w:lang w:val="en-US"/>
        </w:rPr>
        <w:t>“</w:t>
      </w:r>
      <w:r w:rsidRPr="006C0C87">
        <w:rPr>
          <w:i/>
          <w:iCs/>
          <w:sz w:val="24"/>
          <w:lang w:val="en-US"/>
        </w:rPr>
        <w:t>I know as a clinician I have more power, but when I do involvement I don’t have enough power – we haven’t got staff, money then I get stuck.</w:t>
      </w:r>
      <w:r>
        <w:rPr>
          <w:i/>
          <w:iCs/>
          <w:sz w:val="24"/>
          <w:lang w:val="en-US"/>
        </w:rPr>
        <w:t>”</w:t>
      </w:r>
    </w:p>
    <w:p w14:paraId="1F1F63DC" w14:textId="77777777" w:rsidR="00BA1F62" w:rsidRPr="006C0C87" w:rsidRDefault="00BA1F62" w:rsidP="007B0FA3">
      <w:pPr>
        <w:spacing w:after="120" w:line="360" w:lineRule="auto"/>
        <w:rPr>
          <w:sz w:val="24"/>
          <w:lang w:val="en-US"/>
        </w:rPr>
      </w:pPr>
    </w:p>
    <w:p w14:paraId="1246B79B" w14:textId="77777777" w:rsidR="00BA1F62" w:rsidRPr="006C0C87" w:rsidRDefault="00BA1F62" w:rsidP="007B0FA3">
      <w:pPr>
        <w:spacing w:after="120" w:line="360" w:lineRule="auto"/>
        <w:rPr>
          <w:sz w:val="24"/>
          <w:lang w:val="en-US"/>
        </w:rPr>
      </w:pPr>
      <w:r w:rsidRPr="006C0C87">
        <w:rPr>
          <w:sz w:val="24"/>
          <w:lang w:val="en-US"/>
        </w:rPr>
        <w:t>You need to budget for good involvement. Not just for staff to run the activities, but also to meet people’s expenses and access requirements, and to pay for their time.</w:t>
      </w:r>
    </w:p>
    <w:p w14:paraId="3DFE7021" w14:textId="77777777" w:rsidR="00BA1F62" w:rsidRPr="006C0C87" w:rsidRDefault="00BA1F62" w:rsidP="007B0FA3">
      <w:pPr>
        <w:spacing w:after="120" w:line="360" w:lineRule="auto"/>
        <w:rPr>
          <w:sz w:val="24"/>
          <w:lang w:val="en-US"/>
        </w:rPr>
      </w:pPr>
    </w:p>
    <w:p w14:paraId="65206C04" w14:textId="77777777" w:rsidR="00BA1F62" w:rsidRPr="006C0C87" w:rsidRDefault="00BA1F62" w:rsidP="007B0FA3">
      <w:pPr>
        <w:pStyle w:val="NoSpacing"/>
        <w:spacing w:line="360" w:lineRule="auto"/>
        <w:rPr>
          <w:rFonts w:ascii="Verdana" w:hAnsi="Verdana"/>
          <w:i/>
          <w:iCs/>
          <w:sz w:val="24"/>
          <w:szCs w:val="24"/>
          <w:lang w:val="en-US"/>
        </w:rPr>
      </w:pPr>
      <w:r>
        <w:rPr>
          <w:rFonts w:ascii="Verdana" w:hAnsi="Verdana"/>
          <w:i/>
          <w:iCs/>
          <w:sz w:val="24"/>
          <w:szCs w:val="24"/>
          <w:lang w:val="en-US"/>
        </w:rPr>
        <w:t>“T</w:t>
      </w:r>
      <w:r w:rsidRPr="006C0C87">
        <w:rPr>
          <w:rFonts w:ascii="Verdana" w:hAnsi="Verdana"/>
          <w:i/>
          <w:iCs/>
          <w:sz w:val="24"/>
          <w:szCs w:val="24"/>
          <w:lang w:val="en-US"/>
        </w:rPr>
        <w:t>hey weren’t even paying expenses and I have changed that, slowly I have changed that – an example of where there is trust. Budget now. Meaningful involvement. Good experiences.</w:t>
      </w:r>
      <w:r>
        <w:rPr>
          <w:rFonts w:ascii="Verdana" w:hAnsi="Verdana"/>
          <w:i/>
          <w:iCs/>
          <w:sz w:val="24"/>
          <w:szCs w:val="24"/>
          <w:lang w:val="en-US"/>
        </w:rPr>
        <w:t>”</w:t>
      </w:r>
    </w:p>
    <w:p w14:paraId="27DCC0FA" w14:textId="77777777" w:rsidR="00BA1F62" w:rsidRPr="006C0C87" w:rsidRDefault="00BA1F62" w:rsidP="007B0FA3">
      <w:pPr>
        <w:pStyle w:val="NoSpacing"/>
        <w:spacing w:line="360" w:lineRule="auto"/>
        <w:rPr>
          <w:rFonts w:ascii="Verdana" w:hAnsi="Verdana"/>
          <w:i/>
          <w:iCs/>
          <w:sz w:val="24"/>
          <w:szCs w:val="24"/>
          <w:lang w:val="en-US"/>
        </w:rPr>
      </w:pPr>
    </w:p>
    <w:p w14:paraId="5AE40365" w14:textId="77777777" w:rsidR="00BA1F62" w:rsidRPr="006C0C87" w:rsidRDefault="00BA1F62" w:rsidP="007B0FA3">
      <w:pPr>
        <w:pStyle w:val="NoSpacing"/>
        <w:spacing w:line="360" w:lineRule="auto"/>
        <w:rPr>
          <w:rFonts w:ascii="Verdana" w:hAnsi="Verdana"/>
          <w:i/>
          <w:iCs/>
          <w:sz w:val="24"/>
          <w:szCs w:val="24"/>
          <w:lang w:val="en-US"/>
        </w:rPr>
      </w:pPr>
      <w:r>
        <w:rPr>
          <w:rFonts w:ascii="Verdana" w:hAnsi="Verdana"/>
          <w:i/>
          <w:iCs/>
          <w:sz w:val="24"/>
          <w:szCs w:val="24"/>
          <w:lang w:val="en-US"/>
        </w:rPr>
        <w:lastRenderedPageBreak/>
        <w:t>“</w:t>
      </w:r>
      <w:r w:rsidRPr="006C0C87">
        <w:rPr>
          <w:rFonts w:ascii="Verdana" w:hAnsi="Verdana"/>
          <w:i/>
          <w:iCs/>
          <w:sz w:val="24"/>
          <w:szCs w:val="24"/>
          <w:lang w:val="en-US"/>
        </w:rPr>
        <w:t>To help build trust you have got to actually have a commitment to co-production to build what you are trying to achieve.</w:t>
      </w:r>
      <w:r>
        <w:rPr>
          <w:rFonts w:ascii="Verdana" w:hAnsi="Verdana"/>
          <w:i/>
          <w:iCs/>
          <w:sz w:val="24"/>
          <w:szCs w:val="24"/>
          <w:lang w:val="en-US"/>
        </w:rPr>
        <w:t>”</w:t>
      </w:r>
    </w:p>
    <w:p w14:paraId="78632BF4" w14:textId="77777777" w:rsidR="00BA1F62" w:rsidRPr="006C0C87" w:rsidRDefault="00BA1F62" w:rsidP="007B0FA3">
      <w:pPr>
        <w:pStyle w:val="NoSpacing"/>
        <w:spacing w:line="360" w:lineRule="auto"/>
        <w:rPr>
          <w:rFonts w:ascii="Verdana" w:hAnsi="Verdana"/>
          <w:i/>
          <w:iCs/>
          <w:sz w:val="24"/>
          <w:szCs w:val="24"/>
          <w:lang w:val="en-US"/>
        </w:rPr>
      </w:pPr>
    </w:p>
    <w:p w14:paraId="0F9A2FEC" w14:textId="77777777" w:rsidR="00BA1F62" w:rsidRPr="006C0C87" w:rsidRDefault="00BA1F62" w:rsidP="007B0FA3">
      <w:pPr>
        <w:pStyle w:val="NoSpacing"/>
        <w:spacing w:line="360" w:lineRule="auto"/>
        <w:rPr>
          <w:rFonts w:ascii="Verdana" w:hAnsi="Verdana"/>
          <w:sz w:val="24"/>
          <w:szCs w:val="24"/>
          <w:lang w:val="en-US"/>
        </w:rPr>
      </w:pPr>
      <w:r w:rsidRPr="006C0C87">
        <w:rPr>
          <w:rFonts w:ascii="Verdana" w:hAnsi="Verdana"/>
          <w:sz w:val="24"/>
          <w:szCs w:val="24"/>
          <w:lang w:val="en-US"/>
        </w:rPr>
        <w:t>Committing to meeting people’s access requirements will help to make your involvement more inclusive. It demonstrates a willingness to break down barriers to participation, helping to foster trust.</w:t>
      </w:r>
    </w:p>
    <w:p w14:paraId="292D2303" w14:textId="77777777" w:rsidR="00BA1F62" w:rsidRPr="006C0C87" w:rsidRDefault="00BA1F62" w:rsidP="007B0FA3">
      <w:pPr>
        <w:pStyle w:val="NoSpacing"/>
        <w:spacing w:line="360" w:lineRule="auto"/>
        <w:rPr>
          <w:rFonts w:ascii="Verdana" w:hAnsi="Verdana"/>
          <w:sz w:val="24"/>
          <w:szCs w:val="24"/>
          <w:lang w:val="en-US"/>
        </w:rPr>
      </w:pPr>
    </w:p>
    <w:p w14:paraId="43A4FF5C" w14:textId="77777777" w:rsidR="00BA1F62" w:rsidRPr="006C0C87" w:rsidRDefault="00BA1F62" w:rsidP="007B0FA3">
      <w:pPr>
        <w:pStyle w:val="NoSpacing"/>
        <w:spacing w:line="360" w:lineRule="auto"/>
        <w:rPr>
          <w:rFonts w:ascii="Verdana" w:hAnsi="Verdana"/>
          <w:sz w:val="24"/>
          <w:szCs w:val="24"/>
          <w:lang w:val="en-US"/>
        </w:rPr>
      </w:pPr>
      <w:r w:rsidRPr="006C0C87">
        <w:rPr>
          <w:rFonts w:ascii="Verdana" w:hAnsi="Verdana"/>
          <w:sz w:val="24"/>
          <w:szCs w:val="24"/>
          <w:lang w:val="en-US"/>
        </w:rPr>
        <w:t xml:space="preserve">Offering to pay for people’s time and effort helps to break down financial barriers to involvement, can provide a sense of equality and value, and shows a financial commitment to including service user voices. </w:t>
      </w:r>
    </w:p>
    <w:p w14:paraId="2BE53B06" w14:textId="77777777" w:rsidR="00BA1F62" w:rsidRPr="006C0C87" w:rsidRDefault="00BA1F62" w:rsidP="007B0FA3">
      <w:pPr>
        <w:pStyle w:val="NoSpacing"/>
        <w:spacing w:line="360" w:lineRule="auto"/>
        <w:rPr>
          <w:rFonts w:ascii="Verdana" w:hAnsi="Verdana"/>
          <w:sz w:val="24"/>
          <w:szCs w:val="24"/>
          <w:lang w:val="en-US"/>
        </w:rPr>
      </w:pPr>
    </w:p>
    <w:p w14:paraId="14161D6A" w14:textId="77777777" w:rsidR="00BA1F62" w:rsidRPr="006C0C87" w:rsidRDefault="00BA1F62" w:rsidP="007B0FA3">
      <w:pPr>
        <w:pStyle w:val="NoSpacing"/>
        <w:spacing w:line="360" w:lineRule="auto"/>
        <w:rPr>
          <w:rFonts w:ascii="Verdana" w:hAnsi="Verdana"/>
          <w:sz w:val="24"/>
          <w:szCs w:val="24"/>
          <w:lang w:val="en-US"/>
        </w:rPr>
      </w:pPr>
      <w:r w:rsidRPr="10F16597">
        <w:rPr>
          <w:rFonts w:ascii="Verdana" w:hAnsi="Verdana"/>
          <w:sz w:val="24"/>
          <w:szCs w:val="24"/>
          <w:lang w:val="en-US"/>
        </w:rPr>
        <w:t xml:space="preserve">Commitment to service user involvement shouldn’t be championed by one person in the </w:t>
      </w:r>
      <w:proofErr w:type="spellStart"/>
      <w:r w:rsidRPr="10F16597">
        <w:rPr>
          <w:rFonts w:ascii="Verdana" w:hAnsi="Verdana"/>
          <w:sz w:val="24"/>
          <w:szCs w:val="24"/>
          <w:lang w:val="en-US"/>
        </w:rPr>
        <w:t>organisation</w:t>
      </w:r>
      <w:proofErr w:type="spellEnd"/>
      <w:r w:rsidRPr="10F16597">
        <w:rPr>
          <w:rFonts w:ascii="Verdana" w:hAnsi="Verdana"/>
          <w:sz w:val="24"/>
          <w:szCs w:val="24"/>
          <w:lang w:val="en-US"/>
        </w:rPr>
        <w:t>. To put service user voices at the heart of what you do means embedding involvement across your</w:t>
      </w:r>
      <w:r>
        <w:rPr>
          <w:rFonts w:ascii="Verdana" w:hAnsi="Verdana"/>
          <w:sz w:val="24"/>
          <w:szCs w:val="24"/>
          <w:lang w:val="en-US"/>
        </w:rPr>
        <w:t xml:space="preserve"> </w:t>
      </w:r>
      <w:proofErr w:type="spellStart"/>
      <w:r>
        <w:rPr>
          <w:rFonts w:ascii="Verdana" w:hAnsi="Verdana"/>
          <w:sz w:val="24"/>
          <w:szCs w:val="24"/>
          <w:lang w:val="en-US"/>
        </w:rPr>
        <w:t>organisation</w:t>
      </w:r>
      <w:proofErr w:type="spellEnd"/>
      <w:r w:rsidRPr="10F16597">
        <w:rPr>
          <w:rFonts w:ascii="Verdana" w:hAnsi="Verdana"/>
          <w:sz w:val="24"/>
          <w:szCs w:val="24"/>
          <w:lang w:val="en-US"/>
        </w:rPr>
        <w:t xml:space="preserve">. This creates an atmosphere and a culture in which involvement is valued, enhancing people’s trust that this is an </w:t>
      </w:r>
      <w:proofErr w:type="spellStart"/>
      <w:r w:rsidRPr="10F16597">
        <w:rPr>
          <w:rFonts w:ascii="Verdana" w:hAnsi="Verdana"/>
          <w:sz w:val="24"/>
          <w:szCs w:val="24"/>
          <w:lang w:val="en-US"/>
        </w:rPr>
        <w:t>organisation</w:t>
      </w:r>
      <w:proofErr w:type="spellEnd"/>
      <w:r w:rsidRPr="10F16597">
        <w:rPr>
          <w:rFonts w:ascii="Verdana" w:hAnsi="Verdana"/>
          <w:sz w:val="24"/>
          <w:szCs w:val="24"/>
          <w:lang w:val="en-US"/>
        </w:rPr>
        <w:t xml:space="preserve"> they want to be involved with.</w:t>
      </w:r>
    </w:p>
    <w:p w14:paraId="2F7322E2" w14:textId="77777777" w:rsidR="00BA1F62" w:rsidRPr="006C0C87" w:rsidRDefault="00BA1F62" w:rsidP="007B0FA3">
      <w:pPr>
        <w:pStyle w:val="NoSpacing"/>
        <w:spacing w:line="360" w:lineRule="auto"/>
        <w:rPr>
          <w:rFonts w:ascii="Verdana" w:hAnsi="Verdana"/>
          <w:sz w:val="24"/>
          <w:szCs w:val="24"/>
          <w:lang w:val="en-US"/>
        </w:rPr>
      </w:pPr>
    </w:p>
    <w:p w14:paraId="6F0DF47E" w14:textId="7AECD89D" w:rsidR="00BA1F62" w:rsidRPr="006C0C87" w:rsidRDefault="00BA1F62" w:rsidP="007B0FA3">
      <w:pPr>
        <w:pStyle w:val="NoSpacing"/>
        <w:spacing w:line="360" w:lineRule="auto"/>
        <w:rPr>
          <w:rFonts w:ascii="Verdana" w:hAnsi="Verdana"/>
          <w:i/>
          <w:iCs/>
          <w:sz w:val="24"/>
          <w:szCs w:val="24"/>
          <w:lang w:val="en-US"/>
        </w:rPr>
      </w:pPr>
      <w:r w:rsidRPr="10F16597">
        <w:rPr>
          <w:rFonts w:ascii="Verdana" w:hAnsi="Verdana"/>
          <w:i/>
          <w:iCs/>
          <w:sz w:val="24"/>
          <w:szCs w:val="24"/>
          <w:lang w:val="en-US"/>
        </w:rPr>
        <w:t xml:space="preserve">“I work for a local </w:t>
      </w:r>
      <w:r w:rsidR="00B95A27">
        <w:rPr>
          <w:rFonts w:ascii="Verdana" w:hAnsi="Verdana"/>
          <w:i/>
          <w:iCs/>
          <w:sz w:val="24"/>
          <w:szCs w:val="24"/>
          <w:lang w:val="en-US"/>
        </w:rPr>
        <w:t>M</w:t>
      </w:r>
      <w:r w:rsidRPr="10F16597">
        <w:rPr>
          <w:rFonts w:ascii="Verdana" w:hAnsi="Verdana"/>
          <w:i/>
          <w:iCs/>
          <w:sz w:val="24"/>
          <w:szCs w:val="24"/>
          <w:lang w:val="en-US"/>
        </w:rPr>
        <w:t>ind, when we started people said “John does that bit”. It can’t be a one-person thing.”</w:t>
      </w:r>
    </w:p>
    <w:p w14:paraId="05696F0D" w14:textId="77777777" w:rsidR="00BA1F62" w:rsidRPr="006C0C87" w:rsidRDefault="00BA1F62" w:rsidP="007B0FA3">
      <w:pPr>
        <w:pStyle w:val="NoSpacing"/>
        <w:spacing w:line="360" w:lineRule="auto"/>
        <w:rPr>
          <w:rFonts w:ascii="Verdana" w:hAnsi="Verdana"/>
          <w:i/>
          <w:iCs/>
          <w:sz w:val="24"/>
          <w:szCs w:val="24"/>
          <w:lang w:val="en-US"/>
        </w:rPr>
      </w:pPr>
    </w:p>
    <w:p w14:paraId="38D60124" w14:textId="77777777" w:rsidR="00BA1F62" w:rsidRPr="006C0C87" w:rsidRDefault="00BA1F62" w:rsidP="007B0FA3">
      <w:pPr>
        <w:pStyle w:val="NoSpacing"/>
        <w:spacing w:line="360" w:lineRule="auto"/>
        <w:rPr>
          <w:rFonts w:ascii="Verdana" w:hAnsi="Verdana"/>
          <w:i/>
          <w:iCs/>
          <w:sz w:val="24"/>
          <w:szCs w:val="24"/>
          <w:lang w:val="en-US"/>
        </w:rPr>
      </w:pPr>
      <w:r>
        <w:rPr>
          <w:rFonts w:ascii="Verdana" w:hAnsi="Verdana"/>
          <w:i/>
          <w:iCs/>
          <w:sz w:val="24"/>
          <w:szCs w:val="24"/>
          <w:lang w:val="en-US"/>
        </w:rPr>
        <w:t>“</w:t>
      </w:r>
      <w:r w:rsidRPr="006C0C87">
        <w:rPr>
          <w:rFonts w:ascii="Verdana" w:hAnsi="Verdana"/>
          <w:i/>
          <w:iCs/>
          <w:sz w:val="24"/>
          <w:szCs w:val="24"/>
          <w:lang w:val="en-US"/>
        </w:rPr>
        <w:t xml:space="preserve">200 people in trust and never been in such an enthused group. All clinicians working at hospital trust – from dinner ladies to consultants, everyone so enthused, it’s unbelievable. There is optimism.” </w:t>
      </w:r>
    </w:p>
    <w:p w14:paraId="04F69D7F" w14:textId="77777777" w:rsidR="00BA1F62" w:rsidRPr="006C0C87" w:rsidRDefault="00BA1F62" w:rsidP="007B0FA3">
      <w:pPr>
        <w:pStyle w:val="NoSpacing"/>
        <w:spacing w:line="360" w:lineRule="auto"/>
        <w:rPr>
          <w:rFonts w:ascii="Verdana" w:hAnsi="Verdana"/>
          <w:i/>
          <w:iCs/>
          <w:sz w:val="24"/>
          <w:szCs w:val="24"/>
          <w:lang w:val="en-US"/>
        </w:rPr>
      </w:pPr>
    </w:p>
    <w:p w14:paraId="0404B555" w14:textId="77777777" w:rsidR="00BA1F62" w:rsidRDefault="00BA1F62" w:rsidP="007B0FA3">
      <w:pPr>
        <w:spacing w:after="120" w:line="360" w:lineRule="auto"/>
        <w:rPr>
          <w:i/>
          <w:iCs/>
          <w:sz w:val="24"/>
          <w:lang w:val="en-US"/>
        </w:rPr>
      </w:pPr>
      <w:r w:rsidRPr="10F16597">
        <w:rPr>
          <w:i/>
          <w:iCs/>
          <w:sz w:val="24"/>
          <w:lang w:val="en-US"/>
        </w:rPr>
        <w:t>“Research</w:t>
      </w:r>
      <w:r>
        <w:rPr>
          <w:i/>
          <w:iCs/>
          <w:sz w:val="24"/>
          <w:lang w:val="en-US"/>
        </w:rPr>
        <w:t xml:space="preserve"> </w:t>
      </w:r>
      <w:proofErr w:type="spellStart"/>
      <w:r>
        <w:rPr>
          <w:i/>
          <w:iCs/>
          <w:sz w:val="24"/>
          <w:lang w:val="en-US"/>
        </w:rPr>
        <w:t>organisations</w:t>
      </w:r>
      <w:proofErr w:type="spellEnd"/>
      <w:r w:rsidRPr="10F16597">
        <w:rPr>
          <w:i/>
          <w:iCs/>
          <w:sz w:val="24"/>
          <w:lang w:val="en-US"/>
        </w:rPr>
        <w:t xml:space="preserve"> need to move away from 1 or 2 individuals responsible for involvement wider strategies.”</w:t>
      </w:r>
    </w:p>
    <w:p w14:paraId="6C9024EF" w14:textId="77777777" w:rsidR="00B95A27" w:rsidRPr="006C0C87" w:rsidRDefault="00B95A27" w:rsidP="007B0FA3">
      <w:pPr>
        <w:spacing w:after="120" w:line="360" w:lineRule="auto"/>
        <w:rPr>
          <w:i/>
          <w:iCs/>
          <w:sz w:val="24"/>
          <w:lang w:val="en-US"/>
        </w:rPr>
      </w:pPr>
    </w:p>
    <w:p w14:paraId="3973E2E9" w14:textId="77777777" w:rsidR="002A17AE" w:rsidRDefault="002A17AE" w:rsidP="002A17AE"/>
    <w:p w14:paraId="58DE5570" w14:textId="77777777" w:rsidR="002A17AE" w:rsidRPr="002A17AE" w:rsidRDefault="002A17AE" w:rsidP="002A17AE"/>
    <w:p w14:paraId="63C8D594" w14:textId="4C486DE5" w:rsidR="0015748D" w:rsidRDefault="00BA1F62" w:rsidP="0037185C">
      <w:pPr>
        <w:pStyle w:val="Heading1"/>
      </w:pPr>
      <w:bookmarkStart w:id="10" w:name="_Toc121913297"/>
      <w:r>
        <w:lastRenderedPageBreak/>
        <w:t>Further reading</w:t>
      </w:r>
      <w:bookmarkEnd w:id="10"/>
    </w:p>
    <w:p w14:paraId="1FAB4995" w14:textId="77777777" w:rsidR="001926BF" w:rsidRDefault="001926BF" w:rsidP="001926BF"/>
    <w:p w14:paraId="54CCA773" w14:textId="77777777" w:rsidR="001926BF" w:rsidRPr="00DA7931" w:rsidRDefault="001926BF" w:rsidP="00DA7931">
      <w:pPr>
        <w:spacing w:after="120" w:line="360" w:lineRule="auto"/>
        <w:rPr>
          <w:sz w:val="24"/>
          <w:lang w:val="en-US"/>
        </w:rPr>
      </w:pPr>
      <w:hyperlink r:id="rId17" w:history="1">
        <w:r w:rsidRPr="00DA7931">
          <w:rPr>
            <w:rStyle w:val="Hyperlink"/>
            <w:sz w:val="24"/>
          </w:rPr>
          <w:t>Service user involvement report - Shaping Our Lives</w:t>
        </w:r>
      </w:hyperlink>
    </w:p>
    <w:p w14:paraId="4A40B873" w14:textId="77777777" w:rsidR="001926BF" w:rsidRPr="00DA7931" w:rsidRDefault="001926BF" w:rsidP="00DA7931">
      <w:pPr>
        <w:spacing w:after="120" w:line="360" w:lineRule="auto"/>
        <w:rPr>
          <w:sz w:val="24"/>
        </w:rPr>
      </w:pPr>
      <w:hyperlink r:id="rId18" w:history="1">
        <w:r w:rsidRPr="00DA7931">
          <w:rPr>
            <w:rStyle w:val="Hyperlink"/>
            <w:sz w:val="24"/>
          </w:rPr>
          <w:t>Beyond the Usual Suspects Research Report - Shaping Our Lives</w:t>
        </w:r>
      </w:hyperlink>
    </w:p>
    <w:p w14:paraId="2FF0ED2B" w14:textId="77777777" w:rsidR="001926BF" w:rsidRPr="00DA7931" w:rsidRDefault="001926BF" w:rsidP="00DA7931">
      <w:pPr>
        <w:spacing w:after="120" w:line="360" w:lineRule="auto"/>
        <w:rPr>
          <w:sz w:val="24"/>
          <w:lang w:val="en-US"/>
        </w:rPr>
      </w:pPr>
      <w:hyperlink r:id="rId19" w:history="1">
        <w:r w:rsidRPr="00DA7931">
          <w:rPr>
            <w:rStyle w:val="Hyperlink"/>
            <w:sz w:val="24"/>
          </w:rPr>
          <w:t>How to involve Disabled service users - Shaping Our Lives</w:t>
        </w:r>
      </w:hyperlink>
    </w:p>
    <w:p w14:paraId="48C758D9" w14:textId="77777777" w:rsidR="001926BF" w:rsidRPr="006C0C87" w:rsidRDefault="001926BF" w:rsidP="001926BF">
      <w:pPr>
        <w:spacing w:after="120" w:line="276" w:lineRule="auto"/>
        <w:rPr>
          <w:sz w:val="24"/>
          <w:lang w:val="en-US"/>
        </w:rPr>
      </w:pPr>
    </w:p>
    <w:p w14:paraId="7343283C" w14:textId="77777777" w:rsidR="001926BF" w:rsidRPr="001926BF" w:rsidRDefault="001926BF" w:rsidP="001926BF"/>
    <w:p w14:paraId="2AB686BA" w14:textId="77777777" w:rsidR="0015748D" w:rsidRPr="005F6E9D" w:rsidRDefault="0015748D" w:rsidP="0015748D">
      <w:pPr>
        <w:rPr>
          <w:sz w:val="24"/>
        </w:rPr>
      </w:pPr>
    </w:p>
    <w:p w14:paraId="0128C235" w14:textId="77777777" w:rsidR="0015748D" w:rsidRPr="005F6E9D" w:rsidRDefault="0015748D" w:rsidP="0037185C">
      <w:pPr>
        <w:spacing w:line="360" w:lineRule="auto"/>
        <w:rPr>
          <w:sz w:val="24"/>
        </w:rPr>
      </w:pPr>
    </w:p>
    <w:p w14:paraId="13AF1F7B" w14:textId="77777777" w:rsidR="0015748D" w:rsidRPr="005F6E9D" w:rsidRDefault="0015748D" w:rsidP="0015748D">
      <w:pPr>
        <w:rPr>
          <w:sz w:val="24"/>
        </w:rPr>
      </w:pPr>
    </w:p>
    <w:p w14:paraId="3E13C4AC" w14:textId="4C89545D" w:rsidR="0037185C" w:rsidRDefault="001926BF" w:rsidP="0037185C">
      <w:pPr>
        <w:pStyle w:val="Heading1"/>
      </w:pPr>
      <w:bookmarkStart w:id="11" w:name="_Toc121913298"/>
      <w:r>
        <w:t>About us</w:t>
      </w:r>
      <w:bookmarkEnd w:id="11"/>
    </w:p>
    <w:p w14:paraId="3CDB22F3" w14:textId="77777777" w:rsidR="00B95A27" w:rsidRPr="00B95A27" w:rsidRDefault="00B95A27" w:rsidP="00B95A27"/>
    <w:p w14:paraId="26ED112B" w14:textId="77777777" w:rsidR="00F434E4" w:rsidRPr="00DA7931" w:rsidRDefault="00F434E4" w:rsidP="00DA7931">
      <w:pPr>
        <w:spacing w:line="360" w:lineRule="auto"/>
        <w:rPr>
          <w:sz w:val="24"/>
        </w:rPr>
      </w:pPr>
      <w:r w:rsidRPr="00DA7931">
        <w:rPr>
          <w:rFonts w:cs="Calibri"/>
          <w:color w:val="000000" w:themeColor="text1"/>
          <w:sz w:val="24"/>
        </w:rPr>
        <w:t xml:space="preserve">Shaping Our Lives is a user-led non-profit organisation, specialising in inclusive involvement. We have over two decades of experience in service user involvement. </w:t>
      </w:r>
      <w:r w:rsidRPr="00DA7931">
        <w:rPr>
          <w:rFonts w:eastAsiaTheme="minorEastAsia"/>
          <w:noProof/>
          <w:color w:val="000000" w:themeColor="text1"/>
          <w:sz w:val="24"/>
        </w:rPr>
        <w:t xml:space="preserve">To find out more about us and what we do, visit our website: </w:t>
      </w:r>
      <w:hyperlink r:id="rId20">
        <w:r w:rsidRPr="00DA7931">
          <w:rPr>
            <w:rStyle w:val="Hyperlink"/>
            <w:sz w:val="24"/>
          </w:rPr>
          <w:t>Need help with user involvement? - Shaping Our Lives</w:t>
        </w:r>
      </w:hyperlink>
    </w:p>
    <w:p w14:paraId="6FB87529" w14:textId="77777777" w:rsidR="00F434E4" w:rsidRPr="00DA7931" w:rsidRDefault="00F434E4" w:rsidP="00DA7931">
      <w:pPr>
        <w:spacing w:line="360" w:lineRule="auto"/>
        <w:rPr>
          <w:rFonts w:cs="Calibri"/>
          <w:color w:val="000000"/>
          <w:sz w:val="24"/>
        </w:rPr>
      </w:pPr>
    </w:p>
    <w:p w14:paraId="12739E3C" w14:textId="77777777" w:rsidR="00F434E4" w:rsidRPr="00DA7931" w:rsidRDefault="00F434E4" w:rsidP="00DA7931">
      <w:pPr>
        <w:spacing w:line="360" w:lineRule="auto"/>
        <w:rPr>
          <w:rFonts w:eastAsiaTheme="minorEastAsia"/>
          <w:noProof/>
          <w:color w:val="000000"/>
          <w:sz w:val="24"/>
        </w:rPr>
      </w:pPr>
      <w:r w:rsidRPr="00DA7931">
        <w:rPr>
          <w:rFonts w:cs="Calibri"/>
          <w:color w:val="000000"/>
          <w:sz w:val="24"/>
        </w:rPr>
        <w:t xml:space="preserve">Every month we share news and resources relating to co-production, involvement and participation via our newsletter. Please sign up here: </w:t>
      </w:r>
      <w:hyperlink r:id="rId21" w:history="1">
        <w:r w:rsidRPr="00DA7931">
          <w:rPr>
            <w:rStyle w:val="Hyperlink"/>
            <w:rFonts w:eastAsiaTheme="minorEastAsia"/>
            <w:noProof/>
            <w:sz w:val="24"/>
          </w:rPr>
          <w:t>http://eepurl.com/gmQUu9</w:t>
        </w:r>
      </w:hyperlink>
      <w:r w:rsidRPr="00DA7931">
        <w:rPr>
          <w:rFonts w:eastAsiaTheme="minorEastAsia"/>
          <w:noProof/>
          <w:color w:val="000000"/>
          <w:sz w:val="24"/>
        </w:rPr>
        <w:t>.</w:t>
      </w:r>
    </w:p>
    <w:p w14:paraId="37D2A412" w14:textId="77777777" w:rsidR="00F434E4" w:rsidRPr="00F434E4" w:rsidRDefault="00F434E4" w:rsidP="00F434E4"/>
    <w:p w14:paraId="40577C50" w14:textId="389B6F90" w:rsidR="0015748D" w:rsidRDefault="0015748D" w:rsidP="0015748D">
      <w:pPr>
        <w:rPr>
          <w:sz w:val="24"/>
        </w:rPr>
      </w:pPr>
      <w:r w:rsidRPr="005F6E9D">
        <w:rPr>
          <w:sz w:val="24"/>
        </w:rPr>
        <w:t xml:space="preserve"> </w:t>
      </w:r>
    </w:p>
    <w:p w14:paraId="3756D7AE" w14:textId="77777777" w:rsidR="00B95A27" w:rsidRDefault="00B95A27" w:rsidP="0015748D">
      <w:pPr>
        <w:rPr>
          <w:sz w:val="24"/>
        </w:rPr>
      </w:pPr>
    </w:p>
    <w:p w14:paraId="35598E47" w14:textId="77777777" w:rsidR="00B95A27" w:rsidRDefault="00B95A27" w:rsidP="0015748D">
      <w:pPr>
        <w:rPr>
          <w:sz w:val="24"/>
        </w:rPr>
      </w:pPr>
    </w:p>
    <w:p w14:paraId="632576BA" w14:textId="77777777" w:rsidR="00B95A27" w:rsidRDefault="00B95A27" w:rsidP="0015748D">
      <w:pPr>
        <w:rPr>
          <w:sz w:val="24"/>
        </w:rPr>
      </w:pPr>
    </w:p>
    <w:p w14:paraId="12D37B8E" w14:textId="77777777" w:rsidR="00B95A27" w:rsidRDefault="00B95A27" w:rsidP="0015748D">
      <w:pPr>
        <w:rPr>
          <w:sz w:val="24"/>
        </w:rPr>
      </w:pPr>
    </w:p>
    <w:p w14:paraId="32C2DF9F" w14:textId="77777777" w:rsidR="00B95A27" w:rsidRDefault="00B95A27" w:rsidP="0015748D">
      <w:pPr>
        <w:rPr>
          <w:sz w:val="24"/>
        </w:rPr>
      </w:pPr>
    </w:p>
    <w:p w14:paraId="00EEB678" w14:textId="77777777" w:rsidR="00B95A27" w:rsidRDefault="00B95A27" w:rsidP="0015748D">
      <w:pPr>
        <w:rPr>
          <w:sz w:val="24"/>
        </w:rPr>
      </w:pPr>
    </w:p>
    <w:p w14:paraId="468C6B1B" w14:textId="77777777" w:rsidR="00B95A27" w:rsidRDefault="00B95A27" w:rsidP="0015748D">
      <w:pPr>
        <w:rPr>
          <w:sz w:val="24"/>
        </w:rPr>
      </w:pPr>
    </w:p>
    <w:p w14:paraId="57F2F58D" w14:textId="77777777" w:rsidR="00B95A27" w:rsidRDefault="00B95A27" w:rsidP="0015748D">
      <w:pPr>
        <w:rPr>
          <w:sz w:val="24"/>
        </w:rPr>
      </w:pPr>
    </w:p>
    <w:p w14:paraId="3B498C98" w14:textId="77777777" w:rsidR="00B95A27" w:rsidRDefault="00B95A27" w:rsidP="0015748D">
      <w:pPr>
        <w:rPr>
          <w:sz w:val="24"/>
        </w:rPr>
      </w:pPr>
    </w:p>
    <w:p w14:paraId="0DDC1BCE" w14:textId="77777777" w:rsidR="00B95A27" w:rsidRDefault="00B95A27" w:rsidP="0015748D">
      <w:pPr>
        <w:rPr>
          <w:sz w:val="24"/>
        </w:rPr>
      </w:pPr>
    </w:p>
    <w:p w14:paraId="7A8F5241" w14:textId="77777777" w:rsidR="00B95A27" w:rsidRPr="005F6E9D" w:rsidRDefault="00B95A27" w:rsidP="0015748D">
      <w:pPr>
        <w:rPr>
          <w:sz w:val="24"/>
        </w:rPr>
      </w:pPr>
    </w:p>
    <w:p w14:paraId="4CF3423D" w14:textId="77777777" w:rsidR="0015748D" w:rsidRPr="005F6E9D" w:rsidRDefault="0015748D" w:rsidP="0015748D">
      <w:pPr>
        <w:rPr>
          <w:sz w:val="24"/>
        </w:rPr>
      </w:pPr>
    </w:p>
    <w:p w14:paraId="4225DD9E" w14:textId="77777777" w:rsidR="00CA5F92" w:rsidRDefault="00CA5F92" w:rsidP="0015748D">
      <w:pPr>
        <w:rPr>
          <w:sz w:val="24"/>
        </w:rPr>
      </w:pPr>
    </w:p>
    <w:p w14:paraId="2B40E977" w14:textId="73FAA262" w:rsidR="0015748D" w:rsidRPr="005F6E9D" w:rsidRDefault="00F434E4" w:rsidP="00CA5F92">
      <w:pPr>
        <w:pStyle w:val="Heading1"/>
      </w:pPr>
      <w:bookmarkStart w:id="12" w:name="_Toc121913299"/>
      <w:r>
        <w:lastRenderedPageBreak/>
        <w:t>Appendix</w:t>
      </w:r>
      <w:bookmarkEnd w:id="12"/>
    </w:p>
    <w:p w14:paraId="73141067" w14:textId="77777777" w:rsidR="0089360F" w:rsidRDefault="0089360F">
      <w:pPr>
        <w:rPr>
          <w:sz w:val="24"/>
        </w:rPr>
      </w:pPr>
    </w:p>
    <w:p w14:paraId="6F3F6048" w14:textId="77777777" w:rsidR="00DA7931" w:rsidRPr="00DA7931" w:rsidRDefault="00DA7931" w:rsidP="00DA7931">
      <w:pPr>
        <w:spacing w:line="360" w:lineRule="auto"/>
        <w:rPr>
          <w:b/>
          <w:bCs/>
          <w:sz w:val="22"/>
          <w:szCs w:val="22"/>
        </w:rPr>
      </w:pPr>
    </w:p>
    <w:p w14:paraId="6D5D906E" w14:textId="77777777" w:rsidR="00DA7931" w:rsidRPr="00DA7931" w:rsidRDefault="00DA7931" w:rsidP="00DA7931">
      <w:pPr>
        <w:spacing w:line="360" w:lineRule="auto"/>
        <w:rPr>
          <w:b/>
          <w:bCs/>
          <w:sz w:val="24"/>
          <w:szCs w:val="22"/>
        </w:rPr>
      </w:pPr>
      <w:bookmarkStart w:id="13" w:name="_Toc509496196"/>
      <w:r w:rsidRPr="00DA7931">
        <w:rPr>
          <w:b/>
          <w:bCs/>
          <w:sz w:val="24"/>
          <w:szCs w:val="22"/>
        </w:rPr>
        <w:t>Four essential steps to improving involvement of service user representatives</w:t>
      </w:r>
      <w:bookmarkEnd w:id="13"/>
      <w:r w:rsidRPr="00DA7931">
        <w:rPr>
          <w:b/>
          <w:bCs/>
          <w:sz w:val="24"/>
          <w:szCs w:val="22"/>
        </w:rPr>
        <w:t xml:space="preserve"> </w:t>
      </w:r>
    </w:p>
    <w:p w14:paraId="397AC9EB" w14:textId="77777777" w:rsidR="00DA7931" w:rsidRPr="00DA7931" w:rsidRDefault="00DA7931" w:rsidP="00DA7931">
      <w:pPr>
        <w:spacing w:line="360" w:lineRule="auto"/>
        <w:rPr>
          <w:sz w:val="24"/>
          <w:szCs w:val="22"/>
          <w:lang w:val="en-US"/>
        </w:rPr>
      </w:pPr>
    </w:p>
    <w:p w14:paraId="36A0FCE3" w14:textId="0981E41A" w:rsidR="00DA7931" w:rsidRPr="00DA7931" w:rsidRDefault="00DA7931" w:rsidP="00DA7931">
      <w:pPr>
        <w:spacing w:line="360" w:lineRule="auto"/>
        <w:rPr>
          <w:sz w:val="24"/>
          <w:szCs w:val="22"/>
        </w:rPr>
      </w:pPr>
      <w:r w:rsidRPr="00DA7931">
        <w:rPr>
          <w:sz w:val="24"/>
          <w:szCs w:val="22"/>
          <w:lang w:val="en-US"/>
        </w:rPr>
        <w:t xml:space="preserve">Taken from: </w:t>
      </w:r>
      <w:hyperlink r:id="rId22" w:history="1">
        <w:r w:rsidRPr="007B0FA3">
          <w:rPr>
            <w:rStyle w:val="Hyperlink"/>
            <w:sz w:val="24"/>
            <w:szCs w:val="22"/>
          </w:rPr>
          <w:t>Improving Understanding of Service User Involvement and Identity - A Guide for Service Providers and Practitioners Organising Involvement Activities with Disabled People</w:t>
        </w:r>
      </w:hyperlink>
      <w:r w:rsidRPr="00DA7931">
        <w:rPr>
          <w:sz w:val="24"/>
          <w:szCs w:val="22"/>
        </w:rPr>
        <w:t xml:space="preserve"> (November 2017)</w:t>
      </w:r>
    </w:p>
    <w:p w14:paraId="59125300" w14:textId="77777777" w:rsidR="00DA7931" w:rsidRPr="00DA7931" w:rsidRDefault="00DA7931" w:rsidP="00DA7931">
      <w:pPr>
        <w:spacing w:line="360" w:lineRule="auto"/>
        <w:rPr>
          <w:sz w:val="24"/>
          <w:szCs w:val="22"/>
          <w:lang w:val="en-US"/>
        </w:rPr>
      </w:pPr>
    </w:p>
    <w:p w14:paraId="2F070C3B" w14:textId="77777777" w:rsidR="00DA7931" w:rsidRPr="00DA7931" w:rsidRDefault="00DA7931" w:rsidP="00DA7931">
      <w:pPr>
        <w:spacing w:line="360" w:lineRule="auto"/>
        <w:rPr>
          <w:b/>
          <w:bCs/>
          <w:sz w:val="24"/>
          <w:szCs w:val="22"/>
        </w:rPr>
      </w:pPr>
      <w:r w:rsidRPr="00DA7931">
        <w:rPr>
          <w:b/>
          <w:bCs/>
          <w:sz w:val="24"/>
          <w:szCs w:val="22"/>
        </w:rPr>
        <w:t>Step 1 - Profile the service users you currently work with, and build better connections with them</w:t>
      </w:r>
    </w:p>
    <w:p w14:paraId="3C6CF61F" w14:textId="77777777" w:rsidR="00DA7931" w:rsidRPr="00DA7931" w:rsidRDefault="00DA7931" w:rsidP="00DA7931">
      <w:pPr>
        <w:spacing w:line="360" w:lineRule="auto"/>
        <w:rPr>
          <w:sz w:val="24"/>
          <w:szCs w:val="22"/>
        </w:rPr>
      </w:pPr>
      <w:r w:rsidRPr="00DA7931">
        <w:rPr>
          <w:sz w:val="24"/>
          <w:szCs w:val="22"/>
        </w:rPr>
        <w:t xml:space="preserve">Have you ever written up a list of exactly who the service user representatives are that are giving their time to development of the services you deliver? Building a list of the people you already involve can be a hugely clarifying activity. Understanding who you involve as service user representatives will help you identify essential access requirements for meetings and also help you identify the gaps in service user representation to address missing perspectives. To improve involvement of service user representatives you could get in touch with those already taking part and ask for their ideas on how participation could be improved. Better connections, and building genuine relationships with service user representatives, is a great way to strengthen the impact service users can make to your service and also to ensure the role is positive for them. </w:t>
      </w:r>
    </w:p>
    <w:p w14:paraId="3B2AD010" w14:textId="77777777" w:rsidR="00DA7931" w:rsidRPr="00DA7931" w:rsidRDefault="00DA7931" w:rsidP="00DA7931">
      <w:pPr>
        <w:spacing w:line="360" w:lineRule="auto"/>
        <w:rPr>
          <w:b/>
          <w:sz w:val="24"/>
          <w:szCs w:val="22"/>
        </w:rPr>
      </w:pPr>
    </w:p>
    <w:p w14:paraId="747CD69E" w14:textId="77777777" w:rsidR="00DA7931" w:rsidRPr="00DA7931" w:rsidRDefault="00DA7931" w:rsidP="00DA7931">
      <w:pPr>
        <w:spacing w:line="360" w:lineRule="auto"/>
        <w:rPr>
          <w:b/>
          <w:bCs/>
          <w:sz w:val="24"/>
          <w:szCs w:val="22"/>
        </w:rPr>
      </w:pPr>
      <w:r w:rsidRPr="00DA7931">
        <w:rPr>
          <w:b/>
          <w:bCs/>
          <w:sz w:val="24"/>
          <w:szCs w:val="22"/>
        </w:rPr>
        <w:t xml:space="preserve">Step 2 - Set some 30-day goals for improving involvement of service user representatives </w:t>
      </w:r>
    </w:p>
    <w:p w14:paraId="74425F4F" w14:textId="77777777" w:rsidR="00DA7931" w:rsidRPr="00DA7931" w:rsidRDefault="00DA7931" w:rsidP="00DA7931">
      <w:pPr>
        <w:spacing w:line="360" w:lineRule="auto"/>
        <w:rPr>
          <w:sz w:val="24"/>
          <w:szCs w:val="22"/>
        </w:rPr>
      </w:pPr>
      <w:r w:rsidRPr="00DA7931">
        <w:rPr>
          <w:sz w:val="24"/>
          <w:szCs w:val="22"/>
        </w:rPr>
        <w:t xml:space="preserve">Having identified what needs to change in your practices – hopefully by getting feedback from existing participants – set some goals for change. It might be to let service users know more about how they can get involved, a financial goal to reimburse travel costs quicker, improve </w:t>
      </w:r>
      <w:r w:rsidRPr="00DA7931">
        <w:rPr>
          <w:sz w:val="24"/>
          <w:szCs w:val="22"/>
        </w:rPr>
        <w:lastRenderedPageBreak/>
        <w:t>access to meetings, a plan to make contact with existing representatives and ask them for feedback on how things are going, a new email update on service user recommendations - those are just a few ideas. We suggest 30-day goals because they are short enough to be manageable and will kick-start real change.  In 30 days of focused action you can achieve incredible progress for improving service user involvement based on the rich and varied ideas in the sister report to this guide.</w:t>
      </w:r>
    </w:p>
    <w:p w14:paraId="314F59E7" w14:textId="77777777" w:rsidR="00DA7931" w:rsidRPr="00DA7931" w:rsidRDefault="00DA7931" w:rsidP="00DA7931">
      <w:pPr>
        <w:spacing w:line="360" w:lineRule="auto"/>
        <w:rPr>
          <w:sz w:val="24"/>
          <w:szCs w:val="22"/>
        </w:rPr>
      </w:pPr>
    </w:p>
    <w:p w14:paraId="4C38C4AA" w14:textId="77777777" w:rsidR="00DA7931" w:rsidRPr="00DA7931" w:rsidRDefault="00DA7931" w:rsidP="00DA7931">
      <w:pPr>
        <w:spacing w:line="360" w:lineRule="auto"/>
        <w:rPr>
          <w:b/>
          <w:bCs/>
          <w:sz w:val="24"/>
          <w:szCs w:val="22"/>
        </w:rPr>
      </w:pPr>
      <w:r w:rsidRPr="00DA7931">
        <w:rPr>
          <w:b/>
          <w:bCs/>
          <w:sz w:val="24"/>
          <w:szCs w:val="22"/>
        </w:rPr>
        <w:t>Step 3 - Include a call for service user involvement in any communications you send to your service user community</w:t>
      </w:r>
    </w:p>
    <w:p w14:paraId="38DD8E1E" w14:textId="77777777" w:rsidR="00DA7931" w:rsidRPr="00DA7931" w:rsidRDefault="00DA7931" w:rsidP="00DA7931">
      <w:pPr>
        <w:spacing w:line="360" w:lineRule="auto"/>
        <w:rPr>
          <w:sz w:val="24"/>
          <w:szCs w:val="22"/>
        </w:rPr>
      </w:pPr>
      <w:r w:rsidRPr="00DA7931">
        <w:rPr>
          <w:sz w:val="24"/>
          <w:szCs w:val="22"/>
        </w:rPr>
        <w:t xml:space="preserve">This is something that will only take a few minutes to write and can be included in every correspondence sent out to service users. Get into the habit of always promoting the value of service user representation, and spell out the benefits for both providers and users who take on the role; this will have a massive impact on raising the value of the activity. Better communication will lead to greater involvement to support service development. </w:t>
      </w:r>
    </w:p>
    <w:p w14:paraId="26A1DF01" w14:textId="77777777" w:rsidR="00DA7931" w:rsidRPr="00DA7931" w:rsidRDefault="00DA7931" w:rsidP="00DA7931">
      <w:pPr>
        <w:spacing w:line="360" w:lineRule="auto"/>
        <w:rPr>
          <w:b/>
          <w:sz w:val="24"/>
          <w:szCs w:val="22"/>
        </w:rPr>
      </w:pPr>
    </w:p>
    <w:p w14:paraId="2AF4F57E" w14:textId="77777777" w:rsidR="00DA7931" w:rsidRPr="00DA7931" w:rsidRDefault="00DA7931" w:rsidP="00DA7931">
      <w:pPr>
        <w:spacing w:line="360" w:lineRule="auto"/>
        <w:rPr>
          <w:b/>
          <w:bCs/>
          <w:sz w:val="24"/>
          <w:szCs w:val="22"/>
        </w:rPr>
      </w:pPr>
      <w:r w:rsidRPr="00DA7931">
        <w:rPr>
          <w:b/>
          <w:bCs/>
          <w:sz w:val="24"/>
          <w:szCs w:val="22"/>
        </w:rPr>
        <w:t xml:space="preserve">Step 4 - Follow up and ask for feedback  </w:t>
      </w:r>
    </w:p>
    <w:p w14:paraId="127AAB3B" w14:textId="77777777" w:rsidR="00DA7931" w:rsidRPr="00DA7931" w:rsidRDefault="00DA7931" w:rsidP="00DA7931">
      <w:pPr>
        <w:spacing w:line="360" w:lineRule="auto"/>
        <w:rPr>
          <w:sz w:val="24"/>
          <w:szCs w:val="22"/>
        </w:rPr>
      </w:pPr>
      <w:r w:rsidRPr="00DA7931">
        <w:rPr>
          <w:sz w:val="24"/>
          <w:szCs w:val="22"/>
        </w:rPr>
        <w:t xml:space="preserve">When service user representatives make suggestions follow these through. We know not all suggestions can be fully realised but have in place mechanisms for reporting back on how and whether suggestions have been responded to. Following up with service user representatives, including asking for new suggestions when recommendations get stuck, can be game changing for your service and shows respect for service user representation.  </w:t>
      </w:r>
    </w:p>
    <w:p w14:paraId="0707C2B7" w14:textId="77777777" w:rsidR="00DA7931" w:rsidRDefault="00DA7931" w:rsidP="00DA7931">
      <w:pPr>
        <w:spacing w:line="276" w:lineRule="auto"/>
        <w:rPr>
          <w:rFonts w:eastAsiaTheme="minorEastAsia"/>
          <w:noProof/>
          <w:color w:val="000000"/>
          <w:sz w:val="24"/>
        </w:rPr>
      </w:pPr>
    </w:p>
    <w:p w14:paraId="0AC9E1C7" w14:textId="44C907DC" w:rsidR="00DA7931" w:rsidRPr="00594F19" w:rsidRDefault="00DA7931">
      <w:pPr>
        <w:sectPr w:rsidR="00DA7931" w:rsidRPr="00594F19" w:rsidSect="00053107">
          <w:footerReference w:type="even" r:id="rId23"/>
          <w:footerReference w:type="default" r:id="rId24"/>
          <w:pgSz w:w="11906" w:h="16838" w:code="9"/>
          <w:pgMar w:top="1440" w:right="1440" w:bottom="1440" w:left="1440" w:header="709" w:footer="561" w:gutter="0"/>
          <w:pgNumType w:start="1"/>
          <w:cols w:space="708"/>
          <w:titlePg/>
          <w:docGrid w:linePitch="360"/>
        </w:sectPr>
      </w:pPr>
    </w:p>
    <w:p w14:paraId="7DE75067" w14:textId="77777777" w:rsidR="007127D5" w:rsidRPr="00594F19" w:rsidRDefault="007127D5" w:rsidP="001654E8">
      <w:pPr>
        <w:jc w:val="center"/>
        <w:rPr>
          <w:b/>
          <w:bCs/>
          <w:color w:val="AFCA0B"/>
          <w:sz w:val="72"/>
          <w:szCs w:val="72"/>
        </w:rPr>
      </w:pPr>
      <w:r w:rsidRPr="00594F19">
        <w:rPr>
          <w:b/>
          <w:bCs/>
          <w:color w:val="AFCA0B"/>
          <w:sz w:val="72"/>
          <w:szCs w:val="72"/>
        </w:rPr>
        <w:lastRenderedPageBreak/>
        <w:t>Shaping Our Lives</w:t>
      </w:r>
    </w:p>
    <w:p w14:paraId="2E0479B4" w14:textId="77777777" w:rsidR="007127D5" w:rsidRPr="00594F19" w:rsidRDefault="007127D5" w:rsidP="00483316">
      <w:pPr>
        <w:spacing w:after="160" w:line="259" w:lineRule="auto"/>
        <w:jc w:val="center"/>
        <w:rPr>
          <w:color w:val="38B6AB"/>
          <w:szCs w:val="28"/>
        </w:rPr>
      </w:pPr>
    </w:p>
    <w:p w14:paraId="7CBDB2A6" w14:textId="77777777" w:rsidR="007127D5" w:rsidRPr="00594F19" w:rsidRDefault="007127D5" w:rsidP="00483316">
      <w:pPr>
        <w:spacing w:after="160" w:line="259" w:lineRule="auto"/>
        <w:jc w:val="center"/>
        <w:rPr>
          <w:rFonts w:eastAsiaTheme="majorEastAsia" w:cstheme="majorBidi"/>
          <w:b/>
          <w:bCs/>
          <w:color w:val="00847E"/>
          <w:szCs w:val="28"/>
        </w:rPr>
      </w:pPr>
      <w:r w:rsidRPr="00594F19">
        <w:rPr>
          <w:rFonts w:eastAsiaTheme="majorEastAsia" w:cstheme="majorBidi"/>
          <w:b/>
          <w:bCs/>
          <w:color w:val="00847E"/>
          <w:szCs w:val="28"/>
        </w:rPr>
        <w:t>www.shapingourlives.org.uk</w:t>
      </w:r>
    </w:p>
    <w:p w14:paraId="147B765B" w14:textId="77777777" w:rsidR="007127D5" w:rsidRPr="00594F19" w:rsidRDefault="007127D5" w:rsidP="00483316">
      <w:pPr>
        <w:spacing w:after="160" w:line="259" w:lineRule="auto"/>
        <w:jc w:val="center"/>
        <w:rPr>
          <w:rFonts w:eastAsiaTheme="majorEastAsia" w:cstheme="majorBidi"/>
          <w:b/>
          <w:bCs/>
          <w:color w:val="00847E"/>
          <w:szCs w:val="28"/>
        </w:rPr>
      </w:pPr>
    </w:p>
    <w:p w14:paraId="5F7831D6" w14:textId="77777777" w:rsidR="007127D5" w:rsidRPr="00594F19" w:rsidRDefault="007127D5" w:rsidP="00483316">
      <w:pPr>
        <w:spacing w:after="160" w:line="259" w:lineRule="auto"/>
        <w:jc w:val="center"/>
        <w:rPr>
          <w:rFonts w:eastAsiaTheme="majorEastAsia" w:cstheme="majorBidi"/>
          <w:b/>
          <w:bCs/>
          <w:color w:val="00847E"/>
          <w:szCs w:val="28"/>
        </w:rPr>
      </w:pPr>
      <w:r w:rsidRPr="00594F19">
        <w:rPr>
          <w:rFonts w:eastAsiaTheme="majorEastAsia" w:cstheme="majorBidi"/>
          <w:b/>
          <w:bCs/>
          <w:color w:val="00847E"/>
          <w:szCs w:val="28"/>
        </w:rPr>
        <w:t xml:space="preserve">Email: </w:t>
      </w:r>
      <w:r w:rsidR="000C1DA1">
        <w:rPr>
          <w:rFonts w:eastAsiaTheme="majorEastAsia" w:cstheme="majorBidi"/>
          <w:b/>
          <w:bCs/>
          <w:color w:val="00847E"/>
          <w:szCs w:val="28"/>
        </w:rPr>
        <w:t>hello</w:t>
      </w:r>
      <w:r w:rsidRPr="00594F19">
        <w:rPr>
          <w:rFonts w:eastAsiaTheme="majorEastAsia" w:cstheme="majorBidi"/>
          <w:b/>
          <w:bCs/>
          <w:color w:val="00847E"/>
          <w:szCs w:val="28"/>
        </w:rPr>
        <w:t>@shapingourlives.org.uk</w:t>
      </w:r>
    </w:p>
    <w:p w14:paraId="211CC219" w14:textId="77777777" w:rsidR="007127D5" w:rsidRPr="00594F19" w:rsidRDefault="007127D5" w:rsidP="00483316">
      <w:pPr>
        <w:spacing w:after="160" w:line="259" w:lineRule="auto"/>
        <w:jc w:val="center"/>
        <w:rPr>
          <w:rFonts w:eastAsiaTheme="majorEastAsia" w:cstheme="majorBidi"/>
          <w:b/>
          <w:bCs/>
          <w:color w:val="00847E"/>
          <w:szCs w:val="28"/>
        </w:rPr>
      </w:pPr>
    </w:p>
    <w:p w14:paraId="674F0D60" w14:textId="77777777" w:rsidR="007127D5" w:rsidRPr="00594F19" w:rsidRDefault="007127D5" w:rsidP="00483316">
      <w:pPr>
        <w:spacing w:after="160" w:line="259" w:lineRule="auto"/>
        <w:jc w:val="center"/>
        <w:rPr>
          <w:rFonts w:eastAsiaTheme="majorEastAsia" w:cstheme="majorBidi"/>
          <w:b/>
          <w:bCs/>
          <w:color w:val="00847E"/>
          <w:szCs w:val="28"/>
        </w:rPr>
      </w:pPr>
      <w:r w:rsidRPr="00594F19">
        <w:rPr>
          <w:rFonts w:eastAsiaTheme="majorEastAsia" w:cstheme="majorBidi"/>
          <w:b/>
          <w:bCs/>
          <w:color w:val="00847E"/>
          <w:szCs w:val="28"/>
        </w:rPr>
        <w:t>Telephone: 0</w:t>
      </w:r>
      <w:r w:rsidR="000C1DA1">
        <w:rPr>
          <w:rFonts w:eastAsiaTheme="majorEastAsia" w:cstheme="majorBidi"/>
          <w:b/>
          <w:bCs/>
          <w:color w:val="00847E"/>
          <w:szCs w:val="28"/>
        </w:rPr>
        <w:t>3</w:t>
      </w:r>
      <w:r w:rsidRPr="00594F19">
        <w:rPr>
          <w:rFonts w:eastAsiaTheme="majorEastAsia" w:cstheme="majorBidi"/>
          <w:b/>
          <w:bCs/>
          <w:color w:val="00847E"/>
          <w:szCs w:val="28"/>
        </w:rPr>
        <w:t>45 241 0383</w:t>
      </w:r>
    </w:p>
    <w:p w14:paraId="5EC102FA" w14:textId="77777777" w:rsidR="007127D5" w:rsidRPr="00594F19" w:rsidRDefault="007127D5" w:rsidP="00483316">
      <w:pPr>
        <w:spacing w:after="160" w:line="259" w:lineRule="auto"/>
        <w:jc w:val="center"/>
        <w:rPr>
          <w:rFonts w:eastAsiaTheme="majorEastAsia" w:cstheme="majorBidi"/>
          <w:b/>
          <w:bCs/>
          <w:color w:val="00847E"/>
          <w:szCs w:val="28"/>
        </w:rPr>
      </w:pPr>
    </w:p>
    <w:p w14:paraId="2D9C0843" w14:textId="77777777" w:rsidR="007127D5" w:rsidRPr="00594F19" w:rsidRDefault="007127D5" w:rsidP="00483316">
      <w:pPr>
        <w:spacing w:after="160" w:line="259" w:lineRule="auto"/>
        <w:jc w:val="center"/>
        <w:rPr>
          <w:rFonts w:eastAsiaTheme="majorEastAsia" w:cstheme="majorBidi"/>
          <w:b/>
          <w:bCs/>
          <w:color w:val="00847E"/>
          <w:szCs w:val="28"/>
        </w:rPr>
      </w:pPr>
      <w:r w:rsidRPr="00594F19">
        <w:rPr>
          <w:rFonts w:eastAsiaTheme="majorEastAsia" w:cstheme="majorBidi"/>
          <w:b/>
          <w:bCs/>
          <w:color w:val="00847E"/>
          <w:szCs w:val="28"/>
        </w:rPr>
        <w:t>Facebook: @shapingourlives</w:t>
      </w:r>
    </w:p>
    <w:p w14:paraId="55F5CB34" w14:textId="77777777" w:rsidR="007127D5" w:rsidRPr="00594F19" w:rsidRDefault="007127D5" w:rsidP="00483316">
      <w:pPr>
        <w:spacing w:after="160" w:line="259" w:lineRule="auto"/>
        <w:jc w:val="center"/>
        <w:rPr>
          <w:rFonts w:eastAsiaTheme="majorEastAsia" w:cstheme="majorBidi"/>
          <w:b/>
          <w:bCs/>
          <w:color w:val="00847E"/>
          <w:szCs w:val="28"/>
        </w:rPr>
      </w:pPr>
    </w:p>
    <w:p w14:paraId="51817410" w14:textId="77777777" w:rsidR="007127D5" w:rsidRPr="00594F19" w:rsidRDefault="007127D5" w:rsidP="00483316">
      <w:pPr>
        <w:spacing w:after="160" w:line="259" w:lineRule="auto"/>
        <w:jc w:val="center"/>
        <w:rPr>
          <w:rFonts w:eastAsiaTheme="majorEastAsia" w:cstheme="majorBidi"/>
          <w:b/>
          <w:bCs/>
          <w:color w:val="00847E"/>
          <w:szCs w:val="28"/>
        </w:rPr>
      </w:pPr>
      <w:r w:rsidRPr="00594F19">
        <w:rPr>
          <w:rFonts w:eastAsiaTheme="majorEastAsia" w:cstheme="majorBidi"/>
          <w:b/>
          <w:bCs/>
          <w:color w:val="00847E"/>
          <w:szCs w:val="28"/>
        </w:rPr>
        <w:t>Twitter: @Solnetwork1</w:t>
      </w:r>
    </w:p>
    <w:p w14:paraId="6E4E7269" w14:textId="77777777" w:rsidR="007127D5" w:rsidRPr="00594F19" w:rsidRDefault="007127D5" w:rsidP="00483316">
      <w:pPr>
        <w:spacing w:after="160" w:line="259" w:lineRule="auto"/>
        <w:jc w:val="center"/>
        <w:rPr>
          <w:rFonts w:eastAsiaTheme="majorEastAsia" w:cstheme="majorBidi"/>
          <w:b/>
          <w:bCs/>
          <w:color w:val="00847E"/>
          <w:szCs w:val="28"/>
        </w:rPr>
      </w:pPr>
    </w:p>
    <w:p w14:paraId="528815DD" w14:textId="77777777" w:rsidR="007127D5" w:rsidRPr="00594F19" w:rsidRDefault="007127D5" w:rsidP="00483316">
      <w:pPr>
        <w:spacing w:after="160" w:line="259" w:lineRule="auto"/>
        <w:jc w:val="center"/>
        <w:rPr>
          <w:rFonts w:eastAsiaTheme="majorEastAsia" w:cstheme="majorBidi"/>
          <w:b/>
          <w:bCs/>
          <w:color w:val="00847E"/>
          <w:szCs w:val="28"/>
        </w:rPr>
      </w:pPr>
      <w:r w:rsidRPr="00594F19">
        <w:rPr>
          <w:rFonts w:eastAsiaTheme="majorEastAsia" w:cstheme="majorBidi"/>
          <w:b/>
          <w:bCs/>
          <w:color w:val="00847E"/>
          <w:szCs w:val="28"/>
        </w:rPr>
        <w:t>YouTube: shapingourlives1</w:t>
      </w:r>
    </w:p>
    <w:p w14:paraId="49BB9288" w14:textId="77777777" w:rsidR="007127D5" w:rsidRPr="00594F19" w:rsidRDefault="007127D5" w:rsidP="00483316">
      <w:pPr>
        <w:spacing w:after="160" w:line="259" w:lineRule="auto"/>
        <w:jc w:val="center"/>
        <w:rPr>
          <w:color w:val="38B6AB"/>
          <w:szCs w:val="32"/>
        </w:rPr>
      </w:pPr>
    </w:p>
    <w:p w14:paraId="3BF13DAE" w14:textId="77777777" w:rsidR="007127D5" w:rsidRPr="00594F19" w:rsidRDefault="007127D5" w:rsidP="00483316">
      <w:pPr>
        <w:spacing w:after="160" w:line="259" w:lineRule="auto"/>
        <w:jc w:val="right"/>
      </w:pPr>
    </w:p>
    <w:p w14:paraId="30D8009F" w14:textId="77777777" w:rsidR="007127D5" w:rsidRPr="00594F19" w:rsidRDefault="007127D5" w:rsidP="00483316">
      <w:pPr>
        <w:spacing w:after="160" w:line="259" w:lineRule="auto"/>
        <w:jc w:val="right"/>
      </w:pPr>
    </w:p>
    <w:p w14:paraId="699CA761" w14:textId="77777777" w:rsidR="007127D5" w:rsidRPr="00594F19" w:rsidRDefault="007127D5" w:rsidP="00483316">
      <w:pPr>
        <w:spacing w:after="160" w:line="259" w:lineRule="auto"/>
        <w:jc w:val="right"/>
      </w:pPr>
    </w:p>
    <w:p w14:paraId="39CE295A" w14:textId="77777777" w:rsidR="007127D5" w:rsidRPr="00594F19" w:rsidRDefault="007127D5" w:rsidP="00483316">
      <w:pPr>
        <w:spacing w:after="160" w:line="259" w:lineRule="auto"/>
        <w:jc w:val="right"/>
      </w:pPr>
    </w:p>
    <w:p w14:paraId="351537DD" w14:textId="77777777" w:rsidR="007127D5" w:rsidRPr="00594F19" w:rsidRDefault="007127D5" w:rsidP="00483316">
      <w:pPr>
        <w:spacing w:after="160" w:line="259" w:lineRule="auto"/>
      </w:pPr>
      <w:r w:rsidRPr="00594F19">
        <w:t>© 202</w:t>
      </w:r>
      <w:r w:rsidR="001654E8" w:rsidRPr="00594F19">
        <w:t>1</w:t>
      </w:r>
      <w:r w:rsidRPr="00594F19">
        <w:t>, Shaping Our Lives</w:t>
      </w:r>
    </w:p>
    <w:p w14:paraId="0A0CEEC8" w14:textId="77777777" w:rsidR="001654E8" w:rsidRPr="00594F19" w:rsidRDefault="001654E8" w:rsidP="001654E8">
      <w:pPr>
        <w:rPr>
          <w:szCs w:val="28"/>
        </w:rPr>
      </w:pPr>
      <w:r w:rsidRPr="00594F19">
        <w:rPr>
          <w:szCs w:val="28"/>
        </w:rPr>
        <w:t>Shaping Our Lives National User Network Community Interest Company.</w:t>
      </w:r>
    </w:p>
    <w:p w14:paraId="2D312BCD" w14:textId="77777777" w:rsidR="001654E8" w:rsidRPr="00594F19" w:rsidRDefault="001654E8" w:rsidP="001654E8">
      <w:pPr>
        <w:rPr>
          <w:szCs w:val="28"/>
        </w:rPr>
      </w:pPr>
      <w:r w:rsidRPr="00594F19">
        <w:rPr>
          <w:szCs w:val="28"/>
        </w:rPr>
        <w:t xml:space="preserve">Company limited by guarantee registered in England and Wales. </w:t>
      </w:r>
    </w:p>
    <w:p w14:paraId="526A1357" w14:textId="77777777" w:rsidR="001654E8" w:rsidRPr="00594F19" w:rsidRDefault="001654E8" w:rsidP="001654E8">
      <w:pPr>
        <w:rPr>
          <w:szCs w:val="28"/>
        </w:rPr>
      </w:pPr>
      <w:r w:rsidRPr="00594F19">
        <w:rPr>
          <w:szCs w:val="28"/>
        </w:rPr>
        <w:t xml:space="preserve">Company No. 04382606 </w:t>
      </w:r>
    </w:p>
    <w:p w14:paraId="4A74CF77" w14:textId="77777777" w:rsidR="001654E8" w:rsidRPr="00594F19" w:rsidRDefault="001654E8" w:rsidP="0013101E">
      <w:pPr>
        <w:ind w:left="720" w:hanging="720"/>
        <w:rPr>
          <w:szCs w:val="28"/>
        </w:rPr>
      </w:pPr>
      <w:r w:rsidRPr="00594F19">
        <w:rPr>
          <w:szCs w:val="28"/>
        </w:rPr>
        <w:t xml:space="preserve">Registered office: </w:t>
      </w:r>
      <w:r w:rsidR="0013101E" w:rsidRPr="0013101E">
        <w:rPr>
          <w:szCs w:val="28"/>
        </w:rPr>
        <w:t>30 St Giles' Oxford OX1 3LE30</w:t>
      </w:r>
    </w:p>
    <w:p w14:paraId="7E47E06B" w14:textId="77777777" w:rsidR="00E356B5" w:rsidRPr="00594F19" w:rsidRDefault="00E356B5"/>
    <w:sectPr w:rsidR="00E356B5" w:rsidRPr="00594F19" w:rsidSect="00B6276B">
      <w:footerReference w:type="default" r:id="rId25"/>
      <w:pgSz w:w="11906" w:h="16838"/>
      <w:pgMar w:top="1440" w:right="1440" w:bottom="1440" w:left="1440" w:header="709" w:footer="561" w:gutter="0"/>
      <w:pgNumType w:start="1"/>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06A93" w14:textId="77777777" w:rsidR="00031143" w:rsidRDefault="00031143" w:rsidP="00466FC9">
      <w:r>
        <w:separator/>
      </w:r>
    </w:p>
  </w:endnote>
  <w:endnote w:type="continuationSeparator" w:id="0">
    <w:p w14:paraId="36D4D502" w14:textId="77777777" w:rsidR="00031143" w:rsidRDefault="00031143" w:rsidP="00466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4979829"/>
      <w:docPartObj>
        <w:docPartGallery w:val="Page Numbers (Bottom of Page)"/>
        <w:docPartUnique/>
      </w:docPartObj>
    </w:sdtPr>
    <w:sdtEndPr>
      <w:rPr>
        <w:rStyle w:val="PageNumber"/>
      </w:rPr>
    </w:sdtEndPr>
    <w:sdtContent>
      <w:p w14:paraId="78FE38F8" w14:textId="24A9FA17" w:rsidR="002A7C89" w:rsidRDefault="002A7C89" w:rsidP="00A966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DE1">
          <w:rPr>
            <w:rStyle w:val="PageNumber"/>
            <w:noProof/>
          </w:rPr>
          <w:t>2</w:t>
        </w:r>
        <w:r>
          <w:rPr>
            <w:rStyle w:val="PageNumber"/>
          </w:rPr>
          <w:fldChar w:fldCharType="end"/>
        </w:r>
      </w:p>
    </w:sdtContent>
  </w:sdt>
  <w:p w14:paraId="4BDC7F26" w14:textId="77777777" w:rsidR="002A7C89" w:rsidRDefault="002A7C89" w:rsidP="00FD67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71" w:type="pct"/>
      <w:jc w:val="center"/>
      <w:tblBorders>
        <w:top w:val="single" w:sz="8" w:space="0" w:color="AFCA0B"/>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
      <w:gridCol w:w="5574"/>
      <w:gridCol w:w="2491"/>
    </w:tblGrid>
    <w:tr w:rsidR="002A7C89" w:rsidRPr="00941D25" w14:paraId="09B242D1" w14:textId="77777777" w:rsidTr="007E39AD">
      <w:trPr>
        <w:trHeight w:val="819"/>
        <w:jc w:val="center"/>
      </w:trPr>
      <w:tc>
        <w:tcPr>
          <w:tcW w:w="1089" w:type="dxa"/>
          <w:vAlign w:val="center"/>
        </w:tcPr>
        <w:p w14:paraId="4D527702" w14:textId="77777777" w:rsidR="002A7C89" w:rsidRPr="00941D25" w:rsidRDefault="002A7C89" w:rsidP="000565AF">
          <w:pPr>
            <w:pStyle w:val="TOC2"/>
            <w:spacing w:after="0" w:line="240" w:lineRule="auto"/>
            <w:jc w:val="left"/>
          </w:pPr>
          <w:r w:rsidRPr="00941D25">
            <w:rPr>
              <w:noProof/>
              <w:lang w:val="en-NZ" w:eastAsia="en-NZ"/>
            </w:rPr>
            <w:drawing>
              <wp:inline distT="0" distB="0" distL="0" distR="0" wp14:anchorId="4DBB8E53" wp14:editId="2F4FE610">
                <wp:extent cx="406400" cy="406400"/>
                <wp:effectExtent l="0" t="0" r="0" b="0"/>
                <wp:docPr id="7" name="Picture 7" descr="Shaping Our Lives Logomark&#10;&#10;Description: Image if of the 'S' from the Shaping Our Lives logo (the lime green and turquoise semi-circ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ing Our Lives Logomark&#10;&#10;Description: Image if of the 'S' from the Shaping Our Lives logo (the lime green and turquoise semi-circles). "/>
                        <pic:cNvPicPr/>
                      </pic:nvPicPr>
                      <pic:blipFill>
                        <a:blip r:embed="rId1">
                          <a:extLst>
                            <a:ext uri="{28A0092B-C50C-407E-A947-70E740481C1C}">
                              <a14:useLocalDpi xmlns:a14="http://schemas.microsoft.com/office/drawing/2010/main" val="0"/>
                            </a:ext>
                          </a:extLst>
                        </a:blip>
                        <a:stretch>
                          <a:fillRect/>
                        </a:stretch>
                      </pic:blipFill>
                      <pic:spPr>
                        <a:xfrm>
                          <a:off x="0" y="0"/>
                          <a:ext cx="406400" cy="406400"/>
                        </a:xfrm>
                        <a:prstGeom prst="rect">
                          <a:avLst/>
                        </a:prstGeom>
                      </pic:spPr>
                    </pic:pic>
                  </a:graphicData>
                </a:graphic>
              </wp:inline>
            </w:drawing>
          </w:r>
        </w:p>
      </w:tc>
      <w:tc>
        <w:tcPr>
          <w:tcW w:w="5574" w:type="dxa"/>
          <w:vAlign w:val="center"/>
        </w:tcPr>
        <w:p w14:paraId="6FAC6875" w14:textId="13840357" w:rsidR="002A7C89" w:rsidRPr="003D0B34" w:rsidRDefault="00B95A27" w:rsidP="003D0B34">
          <w:pPr>
            <w:pStyle w:val="TOC2"/>
            <w:spacing w:after="0" w:line="240" w:lineRule="auto"/>
          </w:pPr>
          <w:r>
            <w:t>Building trust, making it meaningful</w:t>
          </w:r>
        </w:p>
      </w:tc>
      <w:tc>
        <w:tcPr>
          <w:tcW w:w="2491" w:type="dxa"/>
          <w:vAlign w:val="center"/>
        </w:tcPr>
        <w:sdt>
          <w:sdtPr>
            <w:id w:val="-657691613"/>
            <w:docPartObj>
              <w:docPartGallery w:val="Page Numbers (Top of Page)"/>
              <w:docPartUnique/>
            </w:docPartObj>
          </w:sdtPr>
          <w:sdtEndPr/>
          <w:sdtContent>
            <w:p w14:paraId="44303D73" w14:textId="77777777" w:rsidR="002A7C89" w:rsidRPr="00941D25" w:rsidRDefault="002A7C89" w:rsidP="000565AF">
              <w:pPr>
                <w:jc w:val="center"/>
              </w:pPr>
              <w:r w:rsidRPr="00C265FD">
                <w:t xml:space="preserve">Page </w:t>
              </w:r>
              <w:r w:rsidRPr="00C265FD">
                <w:rPr>
                  <w:b/>
                  <w:bCs/>
                </w:rPr>
                <w:fldChar w:fldCharType="begin"/>
              </w:r>
              <w:r w:rsidRPr="00C265FD">
                <w:rPr>
                  <w:b/>
                  <w:bCs/>
                </w:rPr>
                <w:instrText xml:space="preserve"> PAGE </w:instrText>
              </w:r>
              <w:r w:rsidRPr="00C265FD">
                <w:rPr>
                  <w:b/>
                  <w:bCs/>
                </w:rPr>
                <w:fldChar w:fldCharType="separate"/>
              </w:r>
              <w:r w:rsidRPr="00C265FD">
                <w:rPr>
                  <w:b/>
                  <w:bCs/>
                  <w:noProof/>
                </w:rPr>
                <w:t>2</w:t>
              </w:r>
              <w:r w:rsidRPr="00C265FD">
                <w:rPr>
                  <w:b/>
                  <w:bCs/>
                </w:rPr>
                <w:fldChar w:fldCharType="end"/>
              </w:r>
              <w:r w:rsidRPr="00C265FD">
                <w:t xml:space="preserve"> of </w:t>
              </w:r>
              <w:r w:rsidRPr="00C265FD">
                <w:rPr>
                  <w:b/>
                  <w:bCs/>
                </w:rPr>
                <w:fldChar w:fldCharType="begin"/>
              </w:r>
              <w:r w:rsidRPr="00C265FD">
                <w:rPr>
                  <w:b/>
                  <w:bCs/>
                </w:rPr>
                <w:instrText xml:space="preserve"> NUMPAGES  </w:instrText>
              </w:r>
              <w:r w:rsidRPr="00C265FD">
                <w:rPr>
                  <w:b/>
                  <w:bCs/>
                </w:rPr>
                <w:fldChar w:fldCharType="separate"/>
              </w:r>
              <w:r w:rsidRPr="00C265FD">
                <w:rPr>
                  <w:b/>
                  <w:bCs/>
                  <w:noProof/>
                </w:rPr>
                <w:t>56</w:t>
              </w:r>
              <w:r w:rsidRPr="00C265FD">
                <w:rPr>
                  <w:b/>
                  <w:bCs/>
                </w:rPr>
                <w:fldChar w:fldCharType="end"/>
              </w:r>
            </w:p>
          </w:sdtContent>
        </w:sdt>
      </w:tc>
    </w:tr>
  </w:tbl>
  <w:p w14:paraId="16B9FDD5" w14:textId="77777777" w:rsidR="002A7C89" w:rsidRPr="008908DF" w:rsidRDefault="002A7C89" w:rsidP="008908DF">
    <w:pPr>
      <w:pStyle w:val="Footer"/>
      <w:ind w:right="360"/>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700C" w14:textId="77777777" w:rsidR="002A7C89" w:rsidRPr="008908DF" w:rsidRDefault="002A7C89" w:rsidP="008908DF">
    <w:pPr>
      <w:pStyle w:val="Footer"/>
      <w:ind w:right="360"/>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9D17D" w14:textId="77777777" w:rsidR="00031143" w:rsidRDefault="00031143" w:rsidP="00466FC9">
      <w:r>
        <w:separator/>
      </w:r>
    </w:p>
  </w:footnote>
  <w:footnote w:type="continuationSeparator" w:id="0">
    <w:p w14:paraId="115FB7BB" w14:textId="77777777" w:rsidR="00031143" w:rsidRDefault="00031143" w:rsidP="00466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3C472A6"/>
    <w:lvl w:ilvl="0">
      <w:start w:val="1"/>
      <w:numFmt w:val="bullet"/>
      <w:lvlText w:val=""/>
      <w:lvlJc w:val="left"/>
      <w:pPr>
        <w:ind w:left="360" w:hanging="360"/>
      </w:pPr>
      <w:rPr>
        <w:rFonts w:ascii="Symbol" w:hAnsi="Symbol" w:hint="default"/>
        <w:color w:val="AFCA0B"/>
      </w:rPr>
    </w:lvl>
  </w:abstractNum>
  <w:abstractNum w:abstractNumId="1" w15:restartNumberingAfterBreak="0">
    <w:nsid w:val="09D3258C"/>
    <w:multiLevelType w:val="hybridMultilevel"/>
    <w:tmpl w:val="52309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A53CC"/>
    <w:multiLevelType w:val="hybridMultilevel"/>
    <w:tmpl w:val="132E3D02"/>
    <w:lvl w:ilvl="0" w:tplc="47E21A80">
      <w:start w:val="1"/>
      <w:numFmt w:val="bullet"/>
      <w:lvlText w:val=""/>
      <w:lvlJc w:val="left"/>
      <w:pPr>
        <w:ind w:left="720" w:hanging="360"/>
      </w:pPr>
      <w:rPr>
        <w:rFonts w:ascii="Symbol" w:hAnsi="Symbol" w:hint="default"/>
        <w:color w:val="AFCA0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67E51"/>
    <w:multiLevelType w:val="hybridMultilevel"/>
    <w:tmpl w:val="0B32C116"/>
    <w:lvl w:ilvl="0" w:tplc="47E21A80">
      <w:start w:val="1"/>
      <w:numFmt w:val="bullet"/>
      <w:lvlText w:val=""/>
      <w:lvlJc w:val="left"/>
      <w:pPr>
        <w:ind w:left="360" w:hanging="360"/>
      </w:pPr>
      <w:rPr>
        <w:rFonts w:ascii="Symbol" w:hAnsi="Symbol" w:hint="default"/>
        <w:color w:val="AFCA0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16A1F"/>
    <w:multiLevelType w:val="hybridMultilevel"/>
    <w:tmpl w:val="0ECC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806463"/>
    <w:multiLevelType w:val="hybridMultilevel"/>
    <w:tmpl w:val="E2E8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1B12F3"/>
    <w:multiLevelType w:val="hybridMultilevel"/>
    <w:tmpl w:val="409C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1428B"/>
    <w:multiLevelType w:val="hybridMultilevel"/>
    <w:tmpl w:val="4472272C"/>
    <w:lvl w:ilvl="0" w:tplc="B002D19E">
      <w:start w:val="1"/>
      <w:numFmt w:val="bullet"/>
      <w:lvlText w:val=""/>
      <w:lvlJc w:val="left"/>
      <w:pPr>
        <w:ind w:left="720" w:hanging="360"/>
      </w:pPr>
      <w:rPr>
        <w:rFonts w:ascii="Symbol" w:hAnsi="Symbol" w:hint="default"/>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F24EC"/>
    <w:multiLevelType w:val="hybridMultilevel"/>
    <w:tmpl w:val="0CAEF19C"/>
    <w:lvl w:ilvl="0" w:tplc="9D4CE0C2">
      <w:start w:val="1"/>
      <w:numFmt w:val="bullet"/>
      <w:pStyle w:val="Heading4"/>
      <w:lvlText w:val=""/>
      <w:lvlJc w:val="left"/>
      <w:pPr>
        <w:ind w:left="720" w:hanging="360"/>
      </w:pPr>
      <w:rPr>
        <w:rFonts w:ascii="Symbol" w:hAnsi="Symbol" w:hint="default"/>
        <w:color w:val="auto"/>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D346C"/>
    <w:multiLevelType w:val="hybridMultilevel"/>
    <w:tmpl w:val="A4222D38"/>
    <w:lvl w:ilvl="0" w:tplc="47E21A80">
      <w:start w:val="1"/>
      <w:numFmt w:val="bullet"/>
      <w:lvlText w:val=""/>
      <w:lvlJc w:val="left"/>
      <w:pPr>
        <w:ind w:left="720" w:hanging="360"/>
      </w:pPr>
      <w:rPr>
        <w:rFonts w:ascii="Symbol" w:hAnsi="Symbol" w:hint="default"/>
        <w:color w:val="AFCA0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174C95"/>
    <w:multiLevelType w:val="hybridMultilevel"/>
    <w:tmpl w:val="62245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BA0BD8"/>
    <w:multiLevelType w:val="hybridMultilevel"/>
    <w:tmpl w:val="3EA47912"/>
    <w:lvl w:ilvl="0" w:tplc="2F70645C">
      <w:start w:val="1"/>
      <w:numFmt w:val="bullet"/>
      <w:pStyle w:val="ListParagraph-SOLTeal"/>
      <w:lvlText w:val=""/>
      <w:lvlJc w:val="left"/>
      <w:pPr>
        <w:ind w:left="720" w:hanging="360"/>
      </w:pPr>
      <w:rPr>
        <w:rFonts w:ascii="Symbol" w:hAnsi="Symbol" w:hint="default"/>
        <w:color w:val="38B6A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FD7B34"/>
    <w:multiLevelType w:val="hybridMultilevel"/>
    <w:tmpl w:val="37F89E7A"/>
    <w:lvl w:ilvl="0" w:tplc="B002D19E">
      <w:start w:val="1"/>
      <w:numFmt w:val="bullet"/>
      <w:lvlText w:val=""/>
      <w:lvlJc w:val="left"/>
      <w:pPr>
        <w:ind w:left="720" w:hanging="360"/>
      </w:pPr>
      <w:rPr>
        <w:rFonts w:ascii="Symbol" w:hAnsi="Symbol" w:hint="default"/>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9178A4"/>
    <w:multiLevelType w:val="hybridMultilevel"/>
    <w:tmpl w:val="E3283624"/>
    <w:lvl w:ilvl="0" w:tplc="80EC79BC">
      <w:start w:val="1"/>
      <w:numFmt w:val="bullet"/>
      <w:pStyle w:val="ListParagraph"/>
      <w:lvlText w:val=""/>
      <w:lvlJc w:val="left"/>
      <w:pPr>
        <w:ind w:left="360" w:hanging="360"/>
      </w:pPr>
      <w:rPr>
        <w:rFonts w:ascii="Symbol" w:hAnsi="Symbol" w:hint="default"/>
        <w:color w:val="AFCA0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C2122D"/>
    <w:multiLevelType w:val="hybridMultilevel"/>
    <w:tmpl w:val="1810A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084A3B"/>
    <w:multiLevelType w:val="hybridMultilevel"/>
    <w:tmpl w:val="DE282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96456D"/>
    <w:multiLevelType w:val="hybridMultilevel"/>
    <w:tmpl w:val="62CCB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CC43B7"/>
    <w:multiLevelType w:val="hybridMultilevel"/>
    <w:tmpl w:val="F67C9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42366"/>
    <w:multiLevelType w:val="hybridMultilevel"/>
    <w:tmpl w:val="4E7C7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7373EF"/>
    <w:multiLevelType w:val="hybridMultilevel"/>
    <w:tmpl w:val="F33A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3C0CF0"/>
    <w:multiLevelType w:val="hybridMultilevel"/>
    <w:tmpl w:val="F5B83BEE"/>
    <w:lvl w:ilvl="0" w:tplc="B002D19E">
      <w:start w:val="1"/>
      <w:numFmt w:val="bullet"/>
      <w:lvlText w:val=""/>
      <w:lvlJc w:val="left"/>
      <w:pPr>
        <w:ind w:left="363" w:hanging="360"/>
      </w:pPr>
      <w:rPr>
        <w:rFonts w:ascii="Symbol" w:hAnsi="Symbol" w:hint="default"/>
        <w:color w:val="auto"/>
        <w:sz w:val="28"/>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77583918"/>
    <w:multiLevelType w:val="hybridMultilevel"/>
    <w:tmpl w:val="38C658E0"/>
    <w:lvl w:ilvl="0" w:tplc="47E21A80">
      <w:start w:val="1"/>
      <w:numFmt w:val="bullet"/>
      <w:lvlText w:val=""/>
      <w:lvlJc w:val="left"/>
      <w:pPr>
        <w:ind w:left="360" w:hanging="360"/>
      </w:pPr>
      <w:rPr>
        <w:rFonts w:ascii="Symbol" w:hAnsi="Symbol" w:hint="default"/>
        <w:color w:val="AFCA0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DF62D3A"/>
    <w:multiLevelType w:val="hybridMultilevel"/>
    <w:tmpl w:val="A5E6E47A"/>
    <w:lvl w:ilvl="0" w:tplc="7F904358">
      <w:start w:val="1"/>
      <w:numFmt w:val="bullet"/>
      <w:pStyle w:val="ListParagraphSOLBlack"/>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861330">
    <w:abstractNumId w:val="19"/>
  </w:num>
  <w:num w:numId="2" w16cid:durableId="1411808659">
    <w:abstractNumId w:val="6"/>
  </w:num>
  <w:num w:numId="3" w16cid:durableId="1019700772">
    <w:abstractNumId w:val="18"/>
  </w:num>
  <w:num w:numId="4" w16cid:durableId="866481729">
    <w:abstractNumId w:val="17"/>
  </w:num>
  <w:num w:numId="5" w16cid:durableId="1596477909">
    <w:abstractNumId w:val="5"/>
  </w:num>
  <w:num w:numId="6" w16cid:durableId="1304506576">
    <w:abstractNumId w:val="16"/>
  </w:num>
  <w:num w:numId="7" w16cid:durableId="1985544993">
    <w:abstractNumId w:val="4"/>
  </w:num>
  <w:num w:numId="8" w16cid:durableId="1335954299">
    <w:abstractNumId w:val="15"/>
  </w:num>
  <w:num w:numId="9" w16cid:durableId="1461849446">
    <w:abstractNumId w:val="10"/>
  </w:num>
  <w:num w:numId="10" w16cid:durableId="1980649435">
    <w:abstractNumId w:val="14"/>
  </w:num>
  <w:num w:numId="11" w16cid:durableId="900821863">
    <w:abstractNumId w:val="1"/>
  </w:num>
  <w:num w:numId="12" w16cid:durableId="880941122">
    <w:abstractNumId w:val="8"/>
  </w:num>
  <w:num w:numId="13" w16cid:durableId="217472375">
    <w:abstractNumId w:val="20"/>
  </w:num>
  <w:num w:numId="14" w16cid:durableId="1152334156">
    <w:abstractNumId w:val="12"/>
  </w:num>
  <w:num w:numId="15" w16cid:durableId="912741617">
    <w:abstractNumId w:val="7"/>
  </w:num>
  <w:num w:numId="16" w16cid:durableId="888419179">
    <w:abstractNumId w:val="0"/>
  </w:num>
  <w:num w:numId="17" w16cid:durableId="1534228541">
    <w:abstractNumId w:val="21"/>
  </w:num>
  <w:num w:numId="18" w16cid:durableId="184906391">
    <w:abstractNumId w:val="2"/>
  </w:num>
  <w:num w:numId="19" w16cid:durableId="1150637004">
    <w:abstractNumId w:val="3"/>
  </w:num>
  <w:num w:numId="20" w16cid:durableId="1149321302">
    <w:abstractNumId w:val="9"/>
  </w:num>
  <w:num w:numId="21" w16cid:durableId="509761855">
    <w:abstractNumId w:val="13"/>
  </w:num>
  <w:num w:numId="22" w16cid:durableId="186219049">
    <w:abstractNumId w:val="22"/>
  </w:num>
  <w:num w:numId="23" w16cid:durableId="8609721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143"/>
    <w:rsid w:val="00001148"/>
    <w:rsid w:val="00015096"/>
    <w:rsid w:val="0002158F"/>
    <w:rsid w:val="0002738F"/>
    <w:rsid w:val="000276CA"/>
    <w:rsid w:val="00031143"/>
    <w:rsid w:val="000325AB"/>
    <w:rsid w:val="000330D7"/>
    <w:rsid w:val="0003554D"/>
    <w:rsid w:val="00036438"/>
    <w:rsid w:val="00041158"/>
    <w:rsid w:val="000433B7"/>
    <w:rsid w:val="000509DE"/>
    <w:rsid w:val="00053107"/>
    <w:rsid w:val="00056124"/>
    <w:rsid w:val="000565AF"/>
    <w:rsid w:val="0006049E"/>
    <w:rsid w:val="000627B0"/>
    <w:rsid w:val="00062D47"/>
    <w:rsid w:val="0006562F"/>
    <w:rsid w:val="000719C3"/>
    <w:rsid w:val="000721CF"/>
    <w:rsid w:val="0007411B"/>
    <w:rsid w:val="00074215"/>
    <w:rsid w:val="00074E2D"/>
    <w:rsid w:val="00081366"/>
    <w:rsid w:val="00084210"/>
    <w:rsid w:val="0008478B"/>
    <w:rsid w:val="00087101"/>
    <w:rsid w:val="00090134"/>
    <w:rsid w:val="00090805"/>
    <w:rsid w:val="000911E3"/>
    <w:rsid w:val="00092B27"/>
    <w:rsid w:val="00095065"/>
    <w:rsid w:val="00095100"/>
    <w:rsid w:val="000955E2"/>
    <w:rsid w:val="000A5D6A"/>
    <w:rsid w:val="000B12CA"/>
    <w:rsid w:val="000B3918"/>
    <w:rsid w:val="000B7464"/>
    <w:rsid w:val="000C1DA1"/>
    <w:rsid w:val="000C3D78"/>
    <w:rsid w:val="000C72C5"/>
    <w:rsid w:val="000C73C2"/>
    <w:rsid w:val="000D1C65"/>
    <w:rsid w:val="000D3A9A"/>
    <w:rsid w:val="000D6C9A"/>
    <w:rsid w:val="000E3E65"/>
    <w:rsid w:val="000E6088"/>
    <w:rsid w:val="000E614A"/>
    <w:rsid w:val="000E73D0"/>
    <w:rsid w:val="000F2218"/>
    <w:rsid w:val="000F4F4E"/>
    <w:rsid w:val="000F74CD"/>
    <w:rsid w:val="000F7FF5"/>
    <w:rsid w:val="001007F5"/>
    <w:rsid w:val="00101B6C"/>
    <w:rsid w:val="00104F02"/>
    <w:rsid w:val="00106DB4"/>
    <w:rsid w:val="00117BCD"/>
    <w:rsid w:val="00122CF8"/>
    <w:rsid w:val="00123EC8"/>
    <w:rsid w:val="00123EFD"/>
    <w:rsid w:val="0012632E"/>
    <w:rsid w:val="0012736E"/>
    <w:rsid w:val="0013101E"/>
    <w:rsid w:val="0013349F"/>
    <w:rsid w:val="001372B6"/>
    <w:rsid w:val="00137BD6"/>
    <w:rsid w:val="001403C2"/>
    <w:rsid w:val="001420E4"/>
    <w:rsid w:val="00142A85"/>
    <w:rsid w:val="001445E3"/>
    <w:rsid w:val="00145684"/>
    <w:rsid w:val="00146403"/>
    <w:rsid w:val="00150786"/>
    <w:rsid w:val="00151324"/>
    <w:rsid w:val="0015494F"/>
    <w:rsid w:val="0015748D"/>
    <w:rsid w:val="0016211F"/>
    <w:rsid w:val="00163111"/>
    <w:rsid w:val="001654E8"/>
    <w:rsid w:val="00166FA3"/>
    <w:rsid w:val="00175559"/>
    <w:rsid w:val="00175642"/>
    <w:rsid w:val="00185368"/>
    <w:rsid w:val="001866AD"/>
    <w:rsid w:val="00190CAC"/>
    <w:rsid w:val="00190EEC"/>
    <w:rsid w:val="001917A8"/>
    <w:rsid w:val="001926BF"/>
    <w:rsid w:val="001959E7"/>
    <w:rsid w:val="00196AEA"/>
    <w:rsid w:val="0019712C"/>
    <w:rsid w:val="001A0B9C"/>
    <w:rsid w:val="001A252A"/>
    <w:rsid w:val="001A3B7C"/>
    <w:rsid w:val="001A551B"/>
    <w:rsid w:val="001B0BE3"/>
    <w:rsid w:val="001B2098"/>
    <w:rsid w:val="001B6AF2"/>
    <w:rsid w:val="001B7171"/>
    <w:rsid w:val="001C14AE"/>
    <w:rsid w:val="001C2452"/>
    <w:rsid w:val="001C5E23"/>
    <w:rsid w:val="001D1198"/>
    <w:rsid w:val="001D3FD3"/>
    <w:rsid w:val="001D4268"/>
    <w:rsid w:val="001D4857"/>
    <w:rsid w:val="001D5273"/>
    <w:rsid w:val="001E288F"/>
    <w:rsid w:val="001E7942"/>
    <w:rsid w:val="001F077A"/>
    <w:rsid w:val="00204175"/>
    <w:rsid w:val="00204F22"/>
    <w:rsid w:val="002056F8"/>
    <w:rsid w:val="00205D9D"/>
    <w:rsid w:val="00206888"/>
    <w:rsid w:val="0020733C"/>
    <w:rsid w:val="00211913"/>
    <w:rsid w:val="00220BBF"/>
    <w:rsid w:val="0022556E"/>
    <w:rsid w:val="00231062"/>
    <w:rsid w:val="00237988"/>
    <w:rsid w:val="0024686E"/>
    <w:rsid w:val="002505CF"/>
    <w:rsid w:val="002559EF"/>
    <w:rsid w:val="00262D6F"/>
    <w:rsid w:val="00263320"/>
    <w:rsid w:val="00271105"/>
    <w:rsid w:val="00271236"/>
    <w:rsid w:val="00271354"/>
    <w:rsid w:val="00274585"/>
    <w:rsid w:val="002771E1"/>
    <w:rsid w:val="002809BF"/>
    <w:rsid w:val="002811BB"/>
    <w:rsid w:val="00281A3B"/>
    <w:rsid w:val="002829DD"/>
    <w:rsid w:val="00282CC5"/>
    <w:rsid w:val="00283B58"/>
    <w:rsid w:val="002862E2"/>
    <w:rsid w:val="00286DC8"/>
    <w:rsid w:val="00294619"/>
    <w:rsid w:val="002950C0"/>
    <w:rsid w:val="0029731B"/>
    <w:rsid w:val="002A17AE"/>
    <w:rsid w:val="002A1EC9"/>
    <w:rsid w:val="002A26F7"/>
    <w:rsid w:val="002A3AAF"/>
    <w:rsid w:val="002A4995"/>
    <w:rsid w:val="002A52F6"/>
    <w:rsid w:val="002A75A9"/>
    <w:rsid w:val="002A7C89"/>
    <w:rsid w:val="002B2222"/>
    <w:rsid w:val="002B2EA2"/>
    <w:rsid w:val="002B4262"/>
    <w:rsid w:val="002B557F"/>
    <w:rsid w:val="002C0822"/>
    <w:rsid w:val="002C22CB"/>
    <w:rsid w:val="002C3493"/>
    <w:rsid w:val="002C39B1"/>
    <w:rsid w:val="002C4951"/>
    <w:rsid w:val="002C61C9"/>
    <w:rsid w:val="002C7DC3"/>
    <w:rsid w:val="002D0706"/>
    <w:rsid w:val="002D2C67"/>
    <w:rsid w:val="002D51E8"/>
    <w:rsid w:val="002D5C4C"/>
    <w:rsid w:val="002D7FC6"/>
    <w:rsid w:val="002E1670"/>
    <w:rsid w:val="002E310D"/>
    <w:rsid w:val="002E3FE8"/>
    <w:rsid w:val="002E5941"/>
    <w:rsid w:val="002E5D4D"/>
    <w:rsid w:val="002E6C5B"/>
    <w:rsid w:val="002E6DE4"/>
    <w:rsid w:val="002F2103"/>
    <w:rsid w:val="002F3447"/>
    <w:rsid w:val="002F5189"/>
    <w:rsid w:val="002F57C9"/>
    <w:rsid w:val="002F57FE"/>
    <w:rsid w:val="002F5DAF"/>
    <w:rsid w:val="00301E2D"/>
    <w:rsid w:val="0030594D"/>
    <w:rsid w:val="0030772E"/>
    <w:rsid w:val="00310349"/>
    <w:rsid w:val="003103FD"/>
    <w:rsid w:val="00312CFD"/>
    <w:rsid w:val="00315C09"/>
    <w:rsid w:val="003169EC"/>
    <w:rsid w:val="003215D7"/>
    <w:rsid w:val="00322D12"/>
    <w:rsid w:val="003233A4"/>
    <w:rsid w:val="0032620C"/>
    <w:rsid w:val="00326758"/>
    <w:rsid w:val="003275CE"/>
    <w:rsid w:val="00332A41"/>
    <w:rsid w:val="0033470E"/>
    <w:rsid w:val="00340705"/>
    <w:rsid w:val="003410EA"/>
    <w:rsid w:val="00342997"/>
    <w:rsid w:val="00343AC0"/>
    <w:rsid w:val="00343C26"/>
    <w:rsid w:val="0034479B"/>
    <w:rsid w:val="003525AF"/>
    <w:rsid w:val="003556B1"/>
    <w:rsid w:val="00355D0E"/>
    <w:rsid w:val="00364026"/>
    <w:rsid w:val="00370010"/>
    <w:rsid w:val="00370251"/>
    <w:rsid w:val="0037185C"/>
    <w:rsid w:val="003728E5"/>
    <w:rsid w:val="00376A0A"/>
    <w:rsid w:val="0038092B"/>
    <w:rsid w:val="0038363A"/>
    <w:rsid w:val="00384EA9"/>
    <w:rsid w:val="00387B29"/>
    <w:rsid w:val="0039171D"/>
    <w:rsid w:val="003938E3"/>
    <w:rsid w:val="00393C1E"/>
    <w:rsid w:val="003A255A"/>
    <w:rsid w:val="003A43EA"/>
    <w:rsid w:val="003A58FE"/>
    <w:rsid w:val="003A64F9"/>
    <w:rsid w:val="003B3270"/>
    <w:rsid w:val="003B5256"/>
    <w:rsid w:val="003B5656"/>
    <w:rsid w:val="003B759C"/>
    <w:rsid w:val="003C6D8A"/>
    <w:rsid w:val="003C7F55"/>
    <w:rsid w:val="003D0B34"/>
    <w:rsid w:val="003D1015"/>
    <w:rsid w:val="003D1D50"/>
    <w:rsid w:val="003D204B"/>
    <w:rsid w:val="003D24FA"/>
    <w:rsid w:val="003D2C48"/>
    <w:rsid w:val="003D2CF8"/>
    <w:rsid w:val="003D4712"/>
    <w:rsid w:val="003D4932"/>
    <w:rsid w:val="003D4CDA"/>
    <w:rsid w:val="003D74B7"/>
    <w:rsid w:val="003E2B46"/>
    <w:rsid w:val="003F1D37"/>
    <w:rsid w:val="00403642"/>
    <w:rsid w:val="0040596B"/>
    <w:rsid w:val="004123CB"/>
    <w:rsid w:val="00414FC9"/>
    <w:rsid w:val="00420A58"/>
    <w:rsid w:val="00422242"/>
    <w:rsid w:val="00425006"/>
    <w:rsid w:val="00425E8C"/>
    <w:rsid w:val="004276DF"/>
    <w:rsid w:val="00435B3B"/>
    <w:rsid w:val="00441653"/>
    <w:rsid w:val="004438E1"/>
    <w:rsid w:val="00451660"/>
    <w:rsid w:val="00452441"/>
    <w:rsid w:val="00456308"/>
    <w:rsid w:val="00460B87"/>
    <w:rsid w:val="0046199A"/>
    <w:rsid w:val="00465D10"/>
    <w:rsid w:val="004666C1"/>
    <w:rsid w:val="00466FC9"/>
    <w:rsid w:val="00474473"/>
    <w:rsid w:val="004757D5"/>
    <w:rsid w:val="00475F8A"/>
    <w:rsid w:val="00483316"/>
    <w:rsid w:val="004901C8"/>
    <w:rsid w:val="004913DA"/>
    <w:rsid w:val="0049454B"/>
    <w:rsid w:val="00497D99"/>
    <w:rsid w:val="004A0CD6"/>
    <w:rsid w:val="004A17A4"/>
    <w:rsid w:val="004A4A10"/>
    <w:rsid w:val="004A6384"/>
    <w:rsid w:val="004B2970"/>
    <w:rsid w:val="004B6E55"/>
    <w:rsid w:val="004C2285"/>
    <w:rsid w:val="004C2606"/>
    <w:rsid w:val="004C4CE6"/>
    <w:rsid w:val="004C7DB3"/>
    <w:rsid w:val="004D26D9"/>
    <w:rsid w:val="004D3016"/>
    <w:rsid w:val="004D5421"/>
    <w:rsid w:val="004E01E7"/>
    <w:rsid w:val="004E3A8F"/>
    <w:rsid w:val="004E6961"/>
    <w:rsid w:val="004E69BF"/>
    <w:rsid w:val="004F2D18"/>
    <w:rsid w:val="004F46D0"/>
    <w:rsid w:val="004F4974"/>
    <w:rsid w:val="004F56E5"/>
    <w:rsid w:val="004F7085"/>
    <w:rsid w:val="004F7D25"/>
    <w:rsid w:val="004F7F31"/>
    <w:rsid w:val="00502695"/>
    <w:rsid w:val="00502F1B"/>
    <w:rsid w:val="0050463D"/>
    <w:rsid w:val="00506E5C"/>
    <w:rsid w:val="0051260B"/>
    <w:rsid w:val="0051519A"/>
    <w:rsid w:val="00515350"/>
    <w:rsid w:val="0051788A"/>
    <w:rsid w:val="005205FD"/>
    <w:rsid w:val="005224BF"/>
    <w:rsid w:val="00525A59"/>
    <w:rsid w:val="00531E2D"/>
    <w:rsid w:val="00532AD1"/>
    <w:rsid w:val="00533945"/>
    <w:rsid w:val="00533B53"/>
    <w:rsid w:val="00536ADC"/>
    <w:rsid w:val="00536BC3"/>
    <w:rsid w:val="00537B28"/>
    <w:rsid w:val="00537BBB"/>
    <w:rsid w:val="005420C4"/>
    <w:rsid w:val="00542C81"/>
    <w:rsid w:val="00550D70"/>
    <w:rsid w:val="00551150"/>
    <w:rsid w:val="0055230C"/>
    <w:rsid w:val="00554DE1"/>
    <w:rsid w:val="00557656"/>
    <w:rsid w:val="00561F09"/>
    <w:rsid w:val="00563A21"/>
    <w:rsid w:val="00563C00"/>
    <w:rsid w:val="00565637"/>
    <w:rsid w:val="005656E2"/>
    <w:rsid w:val="0057147F"/>
    <w:rsid w:val="00573CAA"/>
    <w:rsid w:val="00575324"/>
    <w:rsid w:val="00584E0D"/>
    <w:rsid w:val="0058511A"/>
    <w:rsid w:val="00585777"/>
    <w:rsid w:val="00593362"/>
    <w:rsid w:val="00594F19"/>
    <w:rsid w:val="0059519A"/>
    <w:rsid w:val="0059578F"/>
    <w:rsid w:val="005961D0"/>
    <w:rsid w:val="00597019"/>
    <w:rsid w:val="005A1E09"/>
    <w:rsid w:val="005A2526"/>
    <w:rsid w:val="005B52EF"/>
    <w:rsid w:val="005C0B7D"/>
    <w:rsid w:val="005C3B98"/>
    <w:rsid w:val="005C5A3C"/>
    <w:rsid w:val="005C70B5"/>
    <w:rsid w:val="005C7C86"/>
    <w:rsid w:val="005D052D"/>
    <w:rsid w:val="005D1DBF"/>
    <w:rsid w:val="005D43F4"/>
    <w:rsid w:val="005D6CE3"/>
    <w:rsid w:val="005E54F3"/>
    <w:rsid w:val="005F130E"/>
    <w:rsid w:val="005F180A"/>
    <w:rsid w:val="005F4D1A"/>
    <w:rsid w:val="005F5ED1"/>
    <w:rsid w:val="00605B07"/>
    <w:rsid w:val="006060D8"/>
    <w:rsid w:val="00613E48"/>
    <w:rsid w:val="00616B70"/>
    <w:rsid w:val="00620CFB"/>
    <w:rsid w:val="0062295B"/>
    <w:rsid w:val="00626C86"/>
    <w:rsid w:val="00627E11"/>
    <w:rsid w:val="00640827"/>
    <w:rsid w:val="00642664"/>
    <w:rsid w:val="00646214"/>
    <w:rsid w:val="0064659C"/>
    <w:rsid w:val="0064730C"/>
    <w:rsid w:val="006505BE"/>
    <w:rsid w:val="00653C69"/>
    <w:rsid w:val="00655CD4"/>
    <w:rsid w:val="00661D66"/>
    <w:rsid w:val="00662CD3"/>
    <w:rsid w:val="006640E3"/>
    <w:rsid w:val="006645CC"/>
    <w:rsid w:val="00666A0D"/>
    <w:rsid w:val="006706EF"/>
    <w:rsid w:val="0067164F"/>
    <w:rsid w:val="00675EFC"/>
    <w:rsid w:val="00676E5A"/>
    <w:rsid w:val="006812AD"/>
    <w:rsid w:val="00683332"/>
    <w:rsid w:val="0068390E"/>
    <w:rsid w:val="00684009"/>
    <w:rsid w:val="00693BD2"/>
    <w:rsid w:val="006944DE"/>
    <w:rsid w:val="006A1238"/>
    <w:rsid w:val="006A2607"/>
    <w:rsid w:val="006A396A"/>
    <w:rsid w:val="006A6D26"/>
    <w:rsid w:val="006B2789"/>
    <w:rsid w:val="006B2F69"/>
    <w:rsid w:val="006B3190"/>
    <w:rsid w:val="006B6D82"/>
    <w:rsid w:val="006B7E92"/>
    <w:rsid w:val="006C01E7"/>
    <w:rsid w:val="006C483D"/>
    <w:rsid w:val="006C6292"/>
    <w:rsid w:val="006D0402"/>
    <w:rsid w:val="006D4248"/>
    <w:rsid w:val="006D621D"/>
    <w:rsid w:val="006D78C1"/>
    <w:rsid w:val="006E0632"/>
    <w:rsid w:val="006E3223"/>
    <w:rsid w:val="006F5982"/>
    <w:rsid w:val="00701EDB"/>
    <w:rsid w:val="00705E71"/>
    <w:rsid w:val="007079B0"/>
    <w:rsid w:val="00707E22"/>
    <w:rsid w:val="00710A1D"/>
    <w:rsid w:val="007127D5"/>
    <w:rsid w:val="00721D92"/>
    <w:rsid w:val="00722168"/>
    <w:rsid w:val="00723757"/>
    <w:rsid w:val="00724306"/>
    <w:rsid w:val="00725BFD"/>
    <w:rsid w:val="00725CB4"/>
    <w:rsid w:val="007311CC"/>
    <w:rsid w:val="00735AB1"/>
    <w:rsid w:val="00736ED7"/>
    <w:rsid w:val="00741834"/>
    <w:rsid w:val="00743F55"/>
    <w:rsid w:val="007441B8"/>
    <w:rsid w:val="00744D86"/>
    <w:rsid w:val="00745203"/>
    <w:rsid w:val="00751C3F"/>
    <w:rsid w:val="00763D8A"/>
    <w:rsid w:val="0076522C"/>
    <w:rsid w:val="007668EB"/>
    <w:rsid w:val="00773FEB"/>
    <w:rsid w:val="00775AB0"/>
    <w:rsid w:val="00784AAD"/>
    <w:rsid w:val="00786492"/>
    <w:rsid w:val="00786B7A"/>
    <w:rsid w:val="007876E1"/>
    <w:rsid w:val="00790119"/>
    <w:rsid w:val="0079396B"/>
    <w:rsid w:val="007939D6"/>
    <w:rsid w:val="0079649B"/>
    <w:rsid w:val="0079763E"/>
    <w:rsid w:val="007A036C"/>
    <w:rsid w:val="007A06C5"/>
    <w:rsid w:val="007A1726"/>
    <w:rsid w:val="007A3E85"/>
    <w:rsid w:val="007B0FA3"/>
    <w:rsid w:val="007B494B"/>
    <w:rsid w:val="007C09D0"/>
    <w:rsid w:val="007C12C9"/>
    <w:rsid w:val="007C314B"/>
    <w:rsid w:val="007C376E"/>
    <w:rsid w:val="007D2F48"/>
    <w:rsid w:val="007D5A8D"/>
    <w:rsid w:val="007D5DBC"/>
    <w:rsid w:val="007E0B22"/>
    <w:rsid w:val="007E39AD"/>
    <w:rsid w:val="007E584D"/>
    <w:rsid w:val="007E60F1"/>
    <w:rsid w:val="007E73B7"/>
    <w:rsid w:val="007F0B97"/>
    <w:rsid w:val="007F270D"/>
    <w:rsid w:val="007F6831"/>
    <w:rsid w:val="00800090"/>
    <w:rsid w:val="00801388"/>
    <w:rsid w:val="00801E8C"/>
    <w:rsid w:val="0080249A"/>
    <w:rsid w:val="008034CF"/>
    <w:rsid w:val="0080634F"/>
    <w:rsid w:val="0080784A"/>
    <w:rsid w:val="00811390"/>
    <w:rsid w:val="00813672"/>
    <w:rsid w:val="008151FE"/>
    <w:rsid w:val="00815307"/>
    <w:rsid w:val="00832265"/>
    <w:rsid w:val="00833FF2"/>
    <w:rsid w:val="00835156"/>
    <w:rsid w:val="00836FD2"/>
    <w:rsid w:val="00843C0D"/>
    <w:rsid w:val="00847DA8"/>
    <w:rsid w:val="00852A19"/>
    <w:rsid w:val="008561EB"/>
    <w:rsid w:val="00856CA7"/>
    <w:rsid w:val="008578D0"/>
    <w:rsid w:val="0086064E"/>
    <w:rsid w:val="00867027"/>
    <w:rsid w:val="00867283"/>
    <w:rsid w:val="00870026"/>
    <w:rsid w:val="00871E1B"/>
    <w:rsid w:val="0087781D"/>
    <w:rsid w:val="00877F04"/>
    <w:rsid w:val="008827FD"/>
    <w:rsid w:val="00882DF1"/>
    <w:rsid w:val="00885C38"/>
    <w:rsid w:val="00887DDC"/>
    <w:rsid w:val="008908DF"/>
    <w:rsid w:val="00891BB8"/>
    <w:rsid w:val="0089360F"/>
    <w:rsid w:val="008A437B"/>
    <w:rsid w:val="008A5070"/>
    <w:rsid w:val="008B12D3"/>
    <w:rsid w:val="008B27B5"/>
    <w:rsid w:val="008B378D"/>
    <w:rsid w:val="008B4262"/>
    <w:rsid w:val="008B5E43"/>
    <w:rsid w:val="008C1389"/>
    <w:rsid w:val="008C2708"/>
    <w:rsid w:val="008C3831"/>
    <w:rsid w:val="008C51C7"/>
    <w:rsid w:val="008C5A71"/>
    <w:rsid w:val="008C6D66"/>
    <w:rsid w:val="008C7572"/>
    <w:rsid w:val="008D3F80"/>
    <w:rsid w:val="008E023E"/>
    <w:rsid w:val="008E1CFD"/>
    <w:rsid w:val="008E2607"/>
    <w:rsid w:val="008E353D"/>
    <w:rsid w:val="008E5E50"/>
    <w:rsid w:val="008E640E"/>
    <w:rsid w:val="008F12A1"/>
    <w:rsid w:val="008F2F7D"/>
    <w:rsid w:val="008F3FE5"/>
    <w:rsid w:val="008F7100"/>
    <w:rsid w:val="008F7BB1"/>
    <w:rsid w:val="009000B2"/>
    <w:rsid w:val="00900945"/>
    <w:rsid w:val="009043DB"/>
    <w:rsid w:val="0090514C"/>
    <w:rsid w:val="00905699"/>
    <w:rsid w:val="00907C43"/>
    <w:rsid w:val="009102DE"/>
    <w:rsid w:val="00911D7B"/>
    <w:rsid w:val="00912A7F"/>
    <w:rsid w:val="00914C8F"/>
    <w:rsid w:val="00922F74"/>
    <w:rsid w:val="0092749F"/>
    <w:rsid w:val="0093085B"/>
    <w:rsid w:val="00935893"/>
    <w:rsid w:val="0094263B"/>
    <w:rsid w:val="009440A6"/>
    <w:rsid w:val="0094440F"/>
    <w:rsid w:val="009465A5"/>
    <w:rsid w:val="009478F7"/>
    <w:rsid w:val="00952221"/>
    <w:rsid w:val="0095369B"/>
    <w:rsid w:val="00957ACC"/>
    <w:rsid w:val="00960335"/>
    <w:rsid w:val="00961065"/>
    <w:rsid w:val="00962AF7"/>
    <w:rsid w:val="00970C93"/>
    <w:rsid w:val="00974E86"/>
    <w:rsid w:val="00975B1F"/>
    <w:rsid w:val="00975B6B"/>
    <w:rsid w:val="00982E68"/>
    <w:rsid w:val="0098412F"/>
    <w:rsid w:val="009922B3"/>
    <w:rsid w:val="0099266E"/>
    <w:rsid w:val="00997148"/>
    <w:rsid w:val="009A1AED"/>
    <w:rsid w:val="009A33E4"/>
    <w:rsid w:val="009A3BA7"/>
    <w:rsid w:val="009A7987"/>
    <w:rsid w:val="009B1DCF"/>
    <w:rsid w:val="009B405F"/>
    <w:rsid w:val="009C3CB4"/>
    <w:rsid w:val="009C5CEA"/>
    <w:rsid w:val="009D1FB8"/>
    <w:rsid w:val="009D43BD"/>
    <w:rsid w:val="009D4AC8"/>
    <w:rsid w:val="009D661E"/>
    <w:rsid w:val="009D7D60"/>
    <w:rsid w:val="009E2926"/>
    <w:rsid w:val="009E4270"/>
    <w:rsid w:val="009F3C2D"/>
    <w:rsid w:val="00A05F4E"/>
    <w:rsid w:val="00A06636"/>
    <w:rsid w:val="00A07BAF"/>
    <w:rsid w:val="00A1013C"/>
    <w:rsid w:val="00A1786F"/>
    <w:rsid w:val="00A23F60"/>
    <w:rsid w:val="00A2432D"/>
    <w:rsid w:val="00A25104"/>
    <w:rsid w:val="00A32002"/>
    <w:rsid w:val="00A32371"/>
    <w:rsid w:val="00A33A2A"/>
    <w:rsid w:val="00A36498"/>
    <w:rsid w:val="00A37A93"/>
    <w:rsid w:val="00A403E9"/>
    <w:rsid w:val="00A407A6"/>
    <w:rsid w:val="00A41EFE"/>
    <w:rsid w:val="00A42E18"/>
    <w:rsid w:val="00A434EA"/>
    <w:rsid w:val="00A44DBD"/>
    <w:rsid w:val="00A4515E"/>
    <w:rsid w:val="00A46C30"/>
    <w:rsid w:val="00A5175C"/>
    <w:rsid w:val="00A5235F"/>
    <w:rsid w:val="00A5346C"/>
    <w:rsid w:val="00A537C7"/>
    <w:rsid w:val="00A557BC"/>
    <w:rsid w:val="00A56A55"/>
    <w:rsid w:val="00A576BE"/>
    <w:rsid w:val="00A652B2"/>
    <w:rsid w:val="00A6600E"/>
    <w:rsid w:val="00A719D2"/>
    <w:rsid w:val="00A742E5"/>
    <w:rsid w:val="00A80450"/>
    <w:rsid w:val="00A9262D"/>
    <w:rsid w:val="00A92DDA"/>
    <w:rsid w:val="00A935DF"/>
    <w:rsid w:val="00A94065"/>
    <w:rsid w:val="00A95674"/>
    <w:rsid w:val="00A966F5"/>
    <w:rsid w:val="00AA4807"/>
    <w:rsid w:val="00AB0244"/>
    <w:rsid w:val="00AB0476"/>
    <w:rsid w:val="00AB088D"/>
    <w:rsid w:val="00AB08B3"/>
    <w:rsid w:val="00AB13DF"/>
    <w:rsid w:val="00AB2CD6"/>
    <w:rsid w:val="00AB4431"/>
    <w:rsid w:val="00AB49FC"/>
    <w:rsid w:val="00AC0487"/>
    <w:rsid w:val="00AC3A3B"/>
    <w:rsid w:val="00AC684F"/>
    <w:rsid w:val="00AC797E"/>
    <w:rsid w:val="00AD186A"/>
    <w:rsid w:val="00AD2AC6"/>
    <w:rsid w:val="00AD3465"/>
    <w:rsid w:val="00AD4638"/>
    <w:rsid w:val="00AD5C7D"/>
    <w:rsid w:val="00AD6013"/>
    <w:rsid w:val="00AD6F88"/>
    <w:rsid w:val="00AE1ED3"/>
    <w:rsid w:val="00AE2429"/>
    <w:rsid w:val="00AE2ACC"/>
    <w:rsid w:val="00AE572D"/>
    <w:rsid w:val="00AE70EB"/>
    <w:rsid w:val="00AF0A84"/>
    <w:rsid w:val="00B018D7"/>
    <w:rsid w:val="00B04086"/>
    <w:rsid w:val="00B040C3"/>
    <w:rsid w:val="00B07A91"/>
    <w:rsid w:val="00B11117"/>
    <w:rsid w:val="00B112A9"/>
    <w:rsid w:val="00B15372"/>
    <w:rsid w:val="00B20650"/>
    <w:rsid w:val="00B21B54"/>
    <w:rsid w:val="00B262D6"/>
    <w:rsid w:val="00B305EE"/>
    <w:rsid w:val="00B312A4"/>
    <w:rsid w:val="00B329F3"/>
    <w:rsid w:val="00B32EC2"/>
    <w:rsid w:val="00B33AB5"/>
    <w:rsid w:val="00B37E6E"/>
    <w:rsid w:val="00B41FC3"/>
    <w:rsid w:val="00B425E2"/>
    <w:rsid w:val="00B5378D"/>
    <w:rsid w:val="00B551E2"/>
    <w:rsid w:val="00B57B6B"/>
    <w:rsid w:val="00B60BAA"/>
    <w:rsid w:val="00B6276B"/>
    <w:rsid w:val="00B70913"/>
    <w:rsid w:val="00B7708E"/>
    <w:rsid w:val="00B77A36"/>
    <w:rsid w:val="00B80214"/>
    <w:rsid w:val="00B82060"/>
    <w:rsid w:val="00B83BB1"/>
    <w:rsid w:val="00B90B01"/>
    <w:rsid w:val="00B92B90"/>
    <w:rsid w:val="00B92D05"/>
    <w:rsid w:val="00B95A27"/>
    <w:rsid w:val="00B97D56"/>
    <w:rsid w:val="00BA16A3"/>
    <w:rsid w:val="00BA1F62"/>
    <w:rsid w:val="00BA2A46"/>
    <w:rsid w:val="00BC433D"/>
    <w:rsid w:val="00BD1808"/>
    <w:rsid w:val="00BD245E"/>
    <w:rsid w:val="00BD6824"/>
    <w:rsid w:val="00BD7AA6"/>
    <w:rsid w:val="00BE0E63"/>
    <w:rsid w:val="00BE4EFF"/>
    <w:rsid w:val="00BF07CC"/>
    <w:rsid w:val="00BF0C74"/>
    <w:rsid w:val="00BF0D9F"/>
    <w:rsid w:val="00BF10FE"/>
    <w:rsid w:val="00BF1147"/>
    <w:rsid w:val="00BF177D"/>
    <w:rsid w:val="00BF2CDC"/>
    <w:rsid w:val="00BF312D"/>
    <w:rsid w:val="00BF3BA0"/>
    <w:rsid w:val="00BF4D3A"/>
    <w:rsid w:val="00BF5325"/>
    <w:rsid w:val="00C0482C"/>
    <w:rsid w:val="00C050D8"/>
    <w:rsid w:val="00C05A50"/>
    <w:rsid w:val="00C07B5A"/>
    <w:rsid w:val="00C162A5"/>
    <w:rsid w:val="00C223FB"/>
    <w:rsid w:val="00C22E33"/>
    <w:rsid w:val="00C265FD"/>
    <w:rsid w:val="00C30584"/>
    <w:rsid w:val="00C31BB2"/>
    <w:rsid w:val="00C327A2"/>
    <w:rsid w:val="00C3527A"/>
    <w:rsid w:val="00C356DE"/>
    <w:rsid w:val="00C36378"/>
    <w:rsid w:val="00C42938"/>
    <w:rsid w:val="00C43EED"/>
    <w:rsid w:val="00C4647F"/>
    <w:rsid w:val="00C47915"/>
    <w:rsid w:val="00C47F1D"/>
    <w:rsid w:val="00C50EBE"/>
    <w:rsid w:val="00C540D5"/>
    <w:rsid w:val="00C55748"/>
    <w:rsid w:val="00C57024"/>
    <w:rsid w:val="00C607EB"/>
    <w:rsid w:val="00C6088A"/>
    <w:rsid w:val="00C61727"/>
    <w:rsid w:val="00C70CB7"/>
    <w:rsid w:val="00C73EE2"/>
    <w:rsid w:val="00C74BA5"/>
    <w:rsid w:val="00C80AE5"/>
    <w:rsid w:val="00C8231F"/>
    <w:rsid w:val="00C84DE4"/>
    <w:rsid w:val="00C8558C"/>
    <w:rsid w:val="00C861C8"/>
    <w:rsid w:val="00C87747"/>
    <w:rsid w:val="00C87CC2"/>
    <w:rsid w:val="00CA1F45"/>
    <w:rsid w:val="00CA3D3E"/>
    <w:rsid w:val="00CA416C"/>
    <w:rsid w:val="00CA55E6"/>
    <w:rsid w:val="00CA5F92"/>
    <w:rsid w:val="00CA705B"/>
    <w:rsid w:val="00CA775D"/>
    <w:rsid w:val="00CB21B2"/>
    <w:rsid w:val="00CB4586"/>
    <w:rsid w:val="00CB506C"/>
    <w:rsid w:val="00CB656A"/>
    <w:rsid w:val="00CB728B"/>
    <w:rsid w:val="00CB7448"/>
    <w:rsid w:val="00CC08A3"/>
    <w:rsid w:val="00CC1696"/>
    <w:rsid w:val="00CC18F7"/>
    <w:rsid w:val="00CC40EF"/>
    <w:rsid w:val="00CC50A0"/>
    <w:rsid w:val="00CD0D10"/>
    <w:rsid w:val="00CD22E4"/>
    <w:rsid w:val="00CE39D8"/>
    <w:rsid w:val="00CE479A"/>
    <w:rsid w:val="00CE4CF2"/>
    <w:rsid w:val="00CF01AF"/>
    <w:rsid w:val="00CF2BB7"/>
    <w:rsid w:val="00CF3C72"/>
    <w:rsid w:val="00CF571F"/>
    <w:rsid w:val="00D042B1"/>
    <w:rsid w:val="00D07090"/>
    <w:rsid w:val="00D12C30"/>
    <w:rsid w:val="00D12D48"/>
    <w:rsid w:val="00D20387"/>
    <w:rsid w:val="00D22510"/>
    <w:rsid w:val="00D22CC5"/>
    <w:rsid w:val="00D234DB"/>
    <w:rsid w:val="00D239FD"/>
    <w:rsid w:val="00D265EA"/>
    <w:rsid w:val="00D35297"/>
    <w:rsid w:val="00D35DF6"/>
    <w:rsid w:val="00D367D7"/>
    <w:rsid w:val="00D36909"/>
    <w:rsid w:val="00D36EBA"/>
    <w:rsid w:val="00D37B62"/>
    <w:rsid w:val="00D41F08"/>
    <w:rsid w:val="00D46BC0"/>
    <w:rsid w:val="00D47337"/>
    <w:rsid w:val="00D52CBA"/>
    <w:rsid w:val="00D537A9"/>
    <w:rsid w:val="00D56236"/>
    <w:rsid w:val="00D56C5A"/>
    <w:rsid w:val="00D571F1"/>
    <w:rsid w:val="00D57C19"/>
    <w:rsid w:val="00D62033"/>
    <w:rsid w:val="00D62924"/>
    <w:rsid w:val="00D63681"/>
    <w:rsid w:val="00D66726"/>
    <w:rsid w:val="00D6688E"/>
    <w:rsid w:val="00D701CB"/>
    <w:rsid w:val="00D75C45"/>
    <w:rsid w:val="00D80F94"/>
    <w:rsid w:val="00D855FC"/>
    <w:rsid w:val="00D9145E"/>
    <w:rsid w:val="00D92630"/>
    <w:rsid w:val="00D950DA"/>
    <w:rsid w:val="00D959E6"/>
    <w:rsid w:val="00D95A26"/>
    <w:rsid w:val="00D96A98"/>
    <w:rsid w:val="00DA3E51"/>
    <w:rsid w:val="00DA476D"/>
    <w:rsid w:val="00DA7931"/>
    <w:rsid w:val="00DB113E"/>
    <w:rsid w:val="00DB6C63"/>
    <w:rsid w:val="00DC1320"/>
    <w:rsid w:val="00DC4419"/>
    <w:rsid w:val="00DC6994"/>
    <w:rsid w:val="00DD066E"/>
    <w:rsid w:val="00DD5365"/>
    <w:rsid w:val="00DE00F9"/>
    <w:rsid w:val="00DE2B1B"/>
    <w:rsid w:val="00DE2C51"/>
    <w:rsid w:val="00DE3160"/>
    <w:rsid w:val="00DE5E28"/>
    <w:rsid w:val="00DF62FB"/>
    <w:rsid w:val="00E026C2"/>
    <w:rsid w:val="00E04E23"/>
    <w:rsid w:val="00E070B6"/>
    <w:rsid w:val="00E07693"/>
    <w:rsid w:val="00E25C0B"/>
    <w:rsid w:val="00E25E90"/>
    <w:rsid w:val="00E27D12"/>
    <w:rsid w:val="00E356B5"/>
    <w:rsid w:val="00E42A54"/>
    <w:rsid w:val="00E46B13"/>
    <w:rsid w:val="00E46C93"/>
    <w:rsid w:val="00E502BB"/>
    <w:rsid w:val="00E512AC"/>
    <w:rsid w:val="00E51D8D"/>
    <w:rsid w:val="00E53525"/>
    <w:rsid w:val="00E56A71"/>
    <w:rsid w:val="00E56C06"/>
    <w:rsid w:val="00E609D2"/>
    <w:rsid w:val="00E623FF"/>
    <w:rsid w:val="00E66790"/>
    <w:rsid w:val="00E66DEF"/>
    <w:rsid w:val="00E708FB"/>
    <w:rsid w:val="00E76EFD"/>
    <w:rsid w:val="00E8129F"/>
    <w:rsid w:val="00E8138D"/>
    <w:rsid w:val="00E84A10"/>
    <w:rsid w:val="00E901A7"/>
    <w:rsid w:val="00E91696"/>
    <w:rsid w:val="00E92E7E"/>
    <w:rsid w:val="00E94364"/>
    <w:rsid w:val="00E96CF5"/>
    <w:rsid w:val="00E96FCA"/>
    <w:rsid w:val="00EA244E"/>
    <w:rsid w:val="00EA2D3E"/>
    <w:rsid w:val="00EA6B1F"/>
    <w:rsid w:val="00EB3741"/>
    <w:rsid w:val="00EB3A62"/>
    <w:rsid w:val="00EB61E8"/>
    <w:rsid w:val="00EB7D5C"/>
    <w:rsid w:val="00EC47F0"/>
    <w:rsid w:val="00ED0438"/>
    <w:rsid w:val="00ED39A9"/>
    <w:rsid w:val="00ED6C54"/>
    <w:rsid w:val="00EE13D2"/>
    <w:rsid w:val="00EE24EC"/>
    <w:rsid w:val="00EE42F4"/>
    <w:rsid w:val="00EE6B31"/>
    <w:rsid w:val="00EF187B"/>
    <w:rsid w:val="00EF2362"/>
    <w:rsid w:val="00EF5A9B"/>
    <w:rsid w:val="00EF614D"/>
    <w:rsid w:val="00EF71AB"/>
    <w:rsid w:val="00F04A1E"/>
    <w:rsid w:val="00F06A85"/>
    <w:rsid w:val="00F120A3"/>
    <w:rsid w:val="00F20C32"/>
    <w:rsid w:val="00F22E45"/>
    <w:rsid w:val="00F22F5B"/>
    <w:rsid w:val="00F23284"/>
    <w:rsid w:val="00F24BCC"/>
    <w:rsid w:val="00F26BF9"/>
    <w:rsid w:val="00F27C04"/>
    <w:rsid w:val="00F32A08"/>
    <w:rsid w:val="00F33AB8"/>
    <w:rsid w:val="00F3535B"/>
    <w:rsid w:val="00F36AAD"/>
    <w:rsid w:val="00F41684"/>
    <w:rsid w:val="00F427BD"/>
    <w:rsid w:val="00F434E4"/>
    <w:rsid w:val="00F461FE"/>
    <w:rsid w:val="00F4629B"/>
    <w:rsid w:val="00F4758A"/>
    <w:rsid w:val="00F47BA1"/>
    <w:rsid w:val="00F504CE"/>
    <w:rsid w:val="00F53FAF"/>
    <w:rsid w:val="00F61416"/>
    <w:rsid w:val="00F61AB4"/>
    <w:rsid w:val="00F61D0B"/>
    <w:rsid w:val="00F62EF9"/>
    <w:rsid w:val="00F63AFE"/>
    <w:rsid w:val="00F645AE"/>
    <w:rsid w:val="00F6529A"/>
    <w:rsid w:val="00F704E7"/>
    <w:rsid w:val="00F761A5"/>
    <w:rsid w:val="00F76667"/>
    <w:rsid w:val="00F81A87"/>
    <w:rsid w:val="00F823AC"/>
    <w:rsid w:val="00F829BF"/>
    <w:rsid w:val="00F8784C"/>
    <w:rsid w:val="00F87E3E"/>
    <w:rsid w:val="00F93B1D"/>
    <w:rsid w:val="00F93E64"/>
    <w:rsid w:val="00F943C7"/>
    <w:rsid w:val="00F97BB5"/>
    <w:rsid w:val="00FA17F9"/>
    <w:rsid w:val="00FA1BC1"/>
    <w:rsid w:val="00FA34AA"/>
    <w:rsid w:val="00FA5162"/>
    <w:rsid w:val="00FA7CE0"/>
    <w:rsid w:val="00FA7E02"/>
    <w:rsid w:val="00FB1E63"/>
    <w:rsid w:val="00FB2783"/>
    <w:rsid w:val="00FB36C2"/>
    <w:rsid w:val="00FB522E"/>
    <w:rsid w:val="00FB5582"/>
    <w:rsid w:val="00FC091C"/>
    <w:rsid w:val="00FC3C37"/>
    <w:rsid w:val="00FC42C5"/>
    <w:rsid w:val="00FC5E99"/>
    <w:rsid w:val="00FD25A4"/>
    <w:rsid w:val="00FD2F49"/>
    <w:rsid w:val="00FD487A"/>
    <w:rsid w:val="00FD675C"/>
    <w:rsid w:val="00FE117B"/>
    <w:rsid w:val="00FE23EF"/>
    <w:rsid w:val="00FE240C"/>
    <w:rsid w:val="00FE3149"/>
    <w:rsid w:val="00FE5663"/>
    <w:rsid w:val="00FE6033"/>
    <w:rsid w:val="00FE7B33"/>
    <w:rsid w:val="00FF332F"/>
    <w:rsid w:val="00FF5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37272"/>
  <w15:chartTrackingRefBased/>
  <w15:docId w15:val="{068C1420-5721-40B2-961E-24DF00407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4EC"/>
    <w:rPr>
      <w:rFonts w:ascii="Verdana" w:eastAsia="Times New Roman" w:hAnsi="Verdana" w:cs="Times New Roman"/>
      <w:sz w:val="28"/>
      <w:szCs w:val="24"/>
      <w:lang w:eastAsia="en-GB"/>
    </w:rPr>
  </w:style>
  <w:style w:type="paragraph" w:styleId="Heading1">
    <w:name w:val="heading 1"/>
    <w:basedOn w:val="Normal"/>
    <w:next w:val="Normal"/>
    <w:link w:val="Heading1Char"/>
    <w:uiPriority w:val="9"/>
    <w:qFormat/>
    <w:rsid w:val="00106DB4"/>
    <w:pPr>
      <w:keepNext/>
      <w:keepLines/>
      <w:spacing w:after="120"/>
      <w:outlineLvl w:val="0"/>
    </w:pPr>
    <w:rPr>
      <w:rFonts w:eastAsiaTheme="majorEastAsia" w:cstheme="majorBidi"/>
      <w:b/>
      <w:color w:val="00847E"/>
      <w:sz w:val="40"/>
      <w:szCs w:val="32"/>
    </w:rPr>
  </w:style>
  <w:style w:type="paragraph" w:styleId="Heading2">
    <w:name w:val="heading 2"/>
    <w:basedOn w:val="Normal"/>
    <w:next w:val="Normal"/>
    <w:link w:val="Heading2Char"/>
    <w:uiPriority w:val="9"/>
    <w:unhideWhenUsed/>
    <w:qFormat/>
    <w:rsid w:val="00593362"/>
    <w:pPr>
      <w:keepNext/>
      <w:keepLines/>
      <w:spacing w:after="120"/>
      <w:outlineLvl w:val="1"/>
    </w:pPr>
    <w:rPr>
      <w:rFonts w:eastAsiaTheme="majorEastAsia" w:cstheme="majorBidi"/>
      <w:b/>
      <w:color w:val="90226C"/>
      <w:sz w:val="36"/>
    </w:rPr>
  </w:style>
  <w:style w:type="paragraph" w:styleId="Heading3">
    <w:name w:val="heading 3"/>
    <w:basedOn w:val="Normal"/>
    <w:next w:val="Normal"/>
    <w:link w:val="Heading3Char"/>
    <w:uiPriority w:val="9"/>
    <w:unhideWhenUsed/>
    <w:qFormat/>
    <w:rsid w:val="008151FE"/>
    <w:pPr>
      <w:keepNext/>
      <w:keepLines/>
      <w:spacing w:line="276" w:lineRule="auto"/>
      <w:outlineLvl w:val="2"/>
    </w:pPr>
    <w:rPr>
      <w:rFonts w:eastAsiaTheme="majorEastAsia" w:cstheme="majorBidi"/>
      <w:b/>
      <w:color w:val="90226C"/>
      <w:szCs w:val="22"/>
      <w:lang w:eastAsia="en-US"/>
    </w:rPr>
  </w:style>
  <w:style w:type="paragraph" w:styleId="Heading4">
    <w:name w:val="heading 4"/>
    <w:basedOn w:val="ListParagraph"/>
    <w:next w:val="Normal"/>
    <w:link w:val="Heading4Char"/>
    <w:uiPriority w:val="9"/>
    <w:unhideWhenUsed/>
    <w:rsid w:val="00C540D5"/>
    <w:pPr>
      <w:numPr>
        <w:numId w:val="12"/>
      </w:numPr>
      <w:spacing w:after="120"/>
      <w:ind w:left="0" w:hanging="357"/>
      <w:outlineLvl w:val="3"/>
    </w:pPr>
    <w:rPr>
      <w:color w:val="FF66FF"/>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3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368"/>
    <w:rPr>
      <w:rFonts w:ascii="Segoe UI" w:hAnsi="Segoe UI" w:cs="Segoe UI"/>
      <w:sz w:val="18"/>
      <w:szCs w:val="18"/>
    </w:rPr>
  </w:style>
  <w:style w:type="character" w:customStyle="1" w:styleId="Heading2Char">
    <w:name w:val="Heading 2 Char"/>
    <w:basedOn w:val="DefaultParagraphFont"/>
    <w:link w:val="Heading2"/>
    <w:uiPriority w:val="9"/>
    <w:rsid w:val="00593362"/>
    <w:rPr>
      <w:rFonts w:ascii="Verdana" w:eastAsiaTheme="majorEastAsia" w:hAnsi="Verdana" w:cstheme="majorBidi"/>
      <w:b/>
      <w:color w:val="90226C"/>
      <w:sz w:val="36"/>
      <w:szCs w:val="24"/>
      <w:lang w:eastAsia="en-GB"/>
    </w:rPr>
  </w:style>
  <w:style w:type="character" w:customStyle="1" w:styleId="Heading1Char">
    <w:name w:val="Heading 1 Char"/>
    <w:basedOn w:val="DefaultParagraphFont"/>
    <w:link w:val="Heading1"/>
    <w:uiPriority w:val="9"/>
    <w:rsid w:val="00106DB4"/>
    <w:rPr>
      <w:rFonts w:ascii="Verdana" w:eastAsiaTheme="majorEastAsia" w:hAnsi="Verdana" w:cstheme="majorBidi"/>
      <w:b/>
      <w:color w:val="00847E"/>
      <w:sz w:val="40"/>
      <w:szCs w:val="32"/>
      <w:lang w:eastAsia="en-GB"/>
    </w:rPr>
  </w:style>
  <w:style w:type="character" w:styleId="CommentReference">
    <w:name w:val="annotation reference"/>
    <w:basedOn w:val="DefaultParagraphFont"/>
    <w:uiPriority w:val="99"/>
    <w:semiHidden/>
    <w:unhideWhenUsed/>
    <w:rsid w:val="00E502BB"/>
    <w:rPr>
      <w:sz w:val="16"/>
      <w:szCs w:val="16"/>
    </w:rPr>
  </w:style>
  <w:style w:type="paragraph" w:styleId="CommentText">
    <w:name w:val="annotation text"/>
    <w:basedOn w:val="Normal"/>
    <w:link w:val="CommentTextChar"/>
    <w:uiPriority w:val="99"/>
    <w:semiHidden/>
    <w:unhideWhenUsed/>
    <w:rsid w:val="00E502BB"/>
    <w:rPr>
      <w:sz w:val="20"/>
      <w:szCs w:val="20"/>
    </w:rPr>
  </w:style>
  <w:style w:type="character" w:customStyle="1" w:styleId="CommentTextChar">
    <w:name w:val="Comment Text Char"/>
    <w:basedOn w:val="DefaultParagraphFont"/>
    <w:link w:val="CommentText"/>
    <w:uiPriority w:val="99"/>
    <w:semiHidden/>
    <w:rsid w:val="00E502BB"/>
    <w:rPr>
      <w:sz w:val="20"/>
      <w:szCs w:val="20"/>
    </w:rPr>
  </w:style>
  <w:style w:type="paragraph" w:styleId="CommentSubject">
    <w:name w:val="annotation subject"/>
    <w:basedOn w:val="CommentText"/>
    <w:next w:val="CommentText"/>
    <w:link w:val="CommentSubjectChar"/>
    <w:uiPriority w:val="99"/>
    <w:semiHidden/>
    <w:unhideWhenUsed/>
    <w:rsid w:val="00E502BB"/>
    <w:rPr>
      <w:b/>
      <w:bCs/>
    </w:rPr>
  </w:style>
  <w:style w:type="character" w:customStyle="1" w:styleId="CommentSubjectChar">
    <w:name w:val="Comment Subject Char"/>
    <w:basedOn w:val="CommentTextChar"/>
    <w:link w:val="CommentSubject"/>
    <w:uiPriority w:val="99"/>
    <w:semiHidden/>
    <w:rsid w:val="00E502BB"/>
    <w:rPr>
      <w:b/>
      <w:bCs/>
      <w:sz w:val="20"/>
      <w:szCs w:val="20"/>
    </w:rPr>
  </w:style>
  <w:style w:type="character" w:customStyle="1" w:styleId="Heading4Char">
    <w:name w:val="Heading 4 Char"/>
    <w:basedOn w:val="DefaultParagraphFont"/>
    <w:link w:val="Heading4"/>
    <w:uiPriority w:val="9"/>
    <w:rsid w:val="00C540D5"/>
    <w:rPr>
      <w:rFonts w:ascii="Verdana" w:eastAsia="Times New Roman" w:hAnsi="Verdana" w:cs="Times New Roman"/>
      <w:color w:val="FF66FF"/>
      <w:sz w:val="28"/>
      <w:szCs w:val="28"/>
      <w:lang w:eastAsia="en-GB"/>
    </w:rPr>
  </w:style>
  <w:style w:type="character" w:customStyle="1" w:styleId="Heading3Char">
    <w:name w:val="Heading 3 Char"/>
    <w:basedOn w:val="DefaultParagraphFont"/>
    <w:link w:val="Heading3"/>
    <w:uiPriority w:val="9"/>
    <w:rsid w:val="008151FE"/>
    <w:rPr>
      <w:rFonts w:ascii="Verdana" w:eastAsiaTheme="majorEastAsia" w:hAnsi="Verdana" w:cstheme="majorBidi"/>
      <w:b/>
      <w:color w:val="90226C"/>
      <w:sz w:val="28"/>
    </w:rPr>
  </w:style>
  <w:style w:type="paragraph" w:styleId="ListParagraph">
    <w:name w:val="List Paragraph"/>
    <w:aliases w:val="List Paragraph - SOL Green"/>
    <w:basedOn w:val="Normal"/>
    <w:link w:val="ListParagraphChar"/>
    <w:uiPriority w:val="34"/>
    <w:qFormat/>
    <w:rsid w:val="00666A0D"/>
    <w:pPr>
      <w:numPr>
        <w:numId w:val="21"/>
      </w:numPr>
      <w:spacing w:after="60"/>
    </w:pPr>
  </w:style>
  <w:style w:type="paragraph" w:styleId="Header">
    <w:name w:val="header"/>
    <w:basedOn w:val="Normal"/>
    <w:link w:val="HeaderChar"/>
    <w:uiPriority w:val="99"/>
    <w:unhideWhenUsed/>
    <w:rsid w:val="00466FC9"/>
    <w:pPr>
      <w:tabs>
        <w:tab w:val="center" w:pos="4513"/>
        <w:tab w:val="right" w:pos="9026"/>
      </w:tabs>
    </w:pPr>
  </w:style>
  <w:style w:type="character" w:customStyle="1" w:styleId="HeaderChar">
    <w:name w:val="Header Char"/>
    <w:basedOn w:val="DefaultParagraphFont"/>
    <w:link w:val="Header"/>
    <w:uiPriority w:val="99"/>
    <w:rsid w:val="00466FC9"/>
  </w:style>
  <w:style w:type="paragraph" w:styleId="Footer">
    <w:name w:val="footer"/>
    <w:basedOn w:val="Normal"/>
    <w:link w:val="FooterChar"/>
    <w:uiPriority w:val="99"/>
    <w:unhideWhenUsed/>
    <w:rsid w:val="00466FC9"/>
    <w:pPr>
      <w:tabs>
        <w:tab w:val="center" w:pos="4513"/>
        <w:tab w:val="right" w:pos="9026"/>
      </w:tabs>
    </w:pPr>
  </w:style>
  <w:style w:type="character" w:customStyle="1" w:styleId="FooterChar">
    <w:name w:val="Footer Char"/>
    <w:basedOn w:val="DefaultParagraphFont"/>
    <w:link w:val="Footer"/>
    <w:uiPriority w:val="99"/>
    <w:rsid w:val="00466FC9"/>
  </w:style>
  <w:style w:type="paragraph" w:styleId="Title">
    <w:name w:val="Title"/>
    <w:basedOn w:val="Normal"/>
    <w:next w:val="Normal"/>
    <w:link w:val="TitleChar"/>
    <w:qFormat/>
    <w:rsid w:val="002A7C89"/>
    <w:pPr>
      <w:spacing w:before="240" w:after="240"/>
      <w:contextualSpacing/>
      <w:jc w:val="center"/>
    </w:pPr>
    <w:rPr>
      <w:rFonts w:eastAsiaTheme="majorEastAsia" w:cstheme="majorBidi"/>
      <w:b/>
      <w:color w:val="AFCA0B"/>
      <w:spacing w:val="-10"/>
      <w:kern w:val="28"/>
      <w:sz w:val="72"/>
      <w:szCs w:val="56"/>
    </w:rPr>
  </w:style>
  <w:style w:type="character" w:customStyle="1" w:styleId="TitleChar">
    <w:name w:val="Title Char"/>
    <w:basedOn w:val="DefaultParagraphFont"/>
    <w:link w:val="Title"/>
    <w:rsid w:val="002A7C89"/>
    <w:rPr>
      <w:rFonts w:ascii="Verdana" w:eastAsiaTheme="majorEastAsia" w:hAnsi="Verdana" w:cstheme="majorBidi"/>
      <w:b/>
      <w:color w:val="AFCA0B"/>
      <w:spacing w:val="-10"/>
      <w:kern w:val="28"/>
      <w:sz w:val="72"/>
      <w:szCs w:val="56"/>
      <w:lang w:eastAsia="en-GB"/>
    </w:rPr>
  </w:style>
  <w:style w:type="paragraph" w:styleId="Subtitle">
    <w:name w:val="Subtitle"/>
    <w:basedOn w:val="Normal"/>
    <w:next w:val="Normal"/>
    <w:link w:val="SubtitleChar"/>
    <w:uiPriority w:val="11"/>
    <w:qFormat/>
    <w:rsid w:val="00106DB4"/>
    <w:pPr>
      <w:numPr>
        <w:ilvl w:val="1"/>
      </w:numPr>
      <w:spacing w:line="276" w:lineRule="auto"/>
      <w:jc w:val="center"/>
    </w:pPr>
    <w:rPr>
      <w:rFonts w:eastAsiaTheme="minorEastAsia"/>
      <w:b/>
      <w:color w:val="00847E"/>
      <w:sz w:val="32"/>
    </w:rPr>
  </w:style>
  <w:style w:type="character" w:customStyle="1" w:styleId="SubtitleChar">
    <w:name w:val="Subtitle Char"/>
    <w:basedOn w:val="DefaultParagraphFont"/>
    <w:link w:val="Subtitle"/>
    <w:uiPriority w:val="11"/>
    <w:rsid w:val="00106DB4"/>
    <w:rPr>
      <w:rFonts w:ascii="Verdana" w:eastAsiaTheme="minorEastAsia" w:hAnsi="Verdana" w:cs="Times New Roman"/>
      <w:b/>
      <w:color w:val="00847E"/>
      <w:sz w:val="32"/>
      <w:szCs w:val="24"/>
      <w:lang w:eastAsia="en-GB"/>
    </w:rPr>
  </w:style>
  <w:style w:type="character" w:styleId="Hyperlink">
    <w:name w:val="Hyperlink"/>
    <w:basedOn w:val="DefaultParagraphFont"/>
    <w:uiPriority w:val="99"/>
    <w:unhideWhenUsed/>
    <w:rsid w:val="0051260B"/>
    <w:rPr>
      <w:color w:val="0563C1" w:themeColor="hyperlink"/>
      <w:u w:val="single"/>
    </w:rPr>
  </w:style>
  <w:style w:type="character" w:styleId="UnresolvedMention">
    <w:name w:val="Unresolved Mention"/>
    <w:basedOn w:val="DefaultParagraphFont"/>
    <w:uiPriority w:val="99"/>
    <w:semiHidden/>
    <w:unhideWhenUsed/>
    <w:rsid w:val="0051260B"/>
    <w:rPr>
      <w:color w:val="605E5C"/>
      <w:shd w:val="clear" w:color="auto" w:fill="E1DFDD"/>
    </w:rPr>
  </w:style>
  <w:style w:type="character" w:styleId="FollowedHyperlink">
    <w:name w:val="FollowedHyperlink"/>
    <w:basedOn w:val="DefaultParagraphFont"/>
    <w:uiPriority w:val="99"/>
    <w:semiHidden/>
    <w:unhideWhenUsed/>
    <w:rsid w:val="0051260B"/>
    <w:rPr>
      <w:color w:val="954F72" w:themeColor="followedHyperlink"/>
      <w:u w:val="single"/>
    </w:rPr>
  </w:style>
  <w:style w:type="table" w:styleId="TableGrid">
    <w:name w:val="Table Grid"/>
    <w:basedOn w:val="TableNormal"/>
    <w:uiPriority w:val="39"/>
    <w:rsid w:val="00F22F5B"/>
    <w:rPr>
      <w:rFonts w:ascii="Arial" w:hAnsi="Arial"/>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5D43F4"/>
    <w:pPr>
      <w:spacing w:before="120" w:after="60" w:line="276" w:lineRule="auto"/>
      <w:jc w:val="center"/>
    </w:pPr>
    <w:rPr>
      <w:rFonts w:eastAsiaTheme="minorEastAsia"/>
      <w:lang w:val="en-US" w:eastAsia="ja-JP"/>
    </w:rPr>
  </w:style>
  <w:style w:type="character" w:styleId="PageNumber">
    <w:name w:val="page number"/>
    <w:basedOn w:val="DefaultParagraphFont"/>
    <w:uiPriority w:val="99"/>
    <w:semiHidden/>
    <w:unhideWhenUsed/>
    <w:rsid w:val="00FD675C"/>
  </w:style>
  <w:style w:type="paragraph" w:styleId="Revision">
    <w:name w:val="Revision"/>
    <w:hidden/>
    <w:uiPriority w:val="99"/>
    <w:semiHidden/>
    <w:rsid w:val="00092B27"/>
    <w:rPr>
      <w:rFonts w:ascii="Times New Roman" w:eastAsia="Times New Roman" w:hAnsi="Times New Roman" w:cs="Times New Roman"/>
      <w:sz w:val="24"/>
      <w:szCs w:val="24"/>
      <w:lang w:eastAsia="en-GB"/>
    </w:rPr>
  </w:style>
  <w:style w:type="paragraph" w:styleId="TOC4">
    <w:name w:val="toc 4"/>
    <w:basedOn w:val="Normal"/>
    <w:next w:val="Normal"/>
    <w:autoRedefine/>
    <w:uiPriority w:val="39"/>
    <w:unhideWhenUsed/>
    <w:rsid w:val="0059578F"/>
    <w:pPr>
      <w:spacing w:after="100"/>
      <w:ind w:left="720"/>
    </w:pPr>
  </w:style>
  <w:style w:type="paragraph" w:styleId="TOC1">
    <w:name w:val="toc 1"/>
    <w:basedOn w:val="Normal"/>
    <w:next w:val="Normal"/>
    <w:autoRedefine/>
    <w:uiPriority w:val="39"/>
    <w:unhideWhenUsed/>
    <w:rsid w:val="00573CAA"/>
    <w:pPr>
      <w:tabs>
        <w:tab w:val="right" w:leader="dot" w:pos="9016"/>
      </w:tabs>
      <w:spacing w:before="240" w:after="60"/>
    </w:pPr>
  </w:style>
  <w:style w:type="paragraph" w:styleId="TOC3">
    <w:name w:val="toc 3"/>
    <w:basedOn w:val="Normal"/>
    <w:next w:val="Normal"/>
    <w:autoRedefine/>
    <w:uiPriority w:val="39"/>
    <w:unhideWhenUsed/>
    <w:rsid w:val="005D43F4"/>
  </w:style>
  <w:style w:type="paragraph" w:styleId="ListBullet">
    <w:name w:val="List Bullet"/>
    <w:basedOn w:val="Normal"/>
    <w:uiPriority w:val="99"/>
    <w:unhideWhenUsed/>
    <w:rsid w:val="00597019"/>
    <w:pPr>
      <w:contextualSpacing/>
    </w:pPr>
  </w:style>
  <w:style w:type="character" w:styleId="BookTitle">
    <w:name w:val="Book Title"/>
    <w:basedOn w:val="DefaultParagraphFont"/>
    <w:uiPriority w:val="33"/>
    <w:rsid w:val="00204175"/>
    <w:rPr>
      <w:b/>
      <w:bCs/>
      <w:i/>
      <w:iCs/>
      <w:spacing w:val="5"/>
    </w:rPr>
  </w:style>
  <w:style w:type="paragraph" w:customStyle="1" w:styleId="ListParagraphSOLBlack">
    <w:name w:val="List Paragraph SOL Black"/>
    <w:basedOn w:val="ListParagraph"/>
    <w:uiPriority w:val="34"/>
    <w:qFormat/>
    <w:rsid w:val="00C8558C"/>
    <w:pPr>
      <w:numPr>
        <w:numId w:val="22"/>
      </w:numPr>
      <w:ind w:left="360"/>
    </w:pPr>
  </w:style>
  <w:style w:type="paragraph" w:customStyle="1" w:styleId="ListParagraph-SOLTeal">
    <w:name w:val="List Paragraph - SOL Teal"/>
    <w:basedOn w:val="ListParagraph"/>
    <w:link w:val="ListParagraph-SOLTealChar"/>
    <w:uiPriority w:val="35"/>
    <w:qFormat/>
    <w:rsid w:val="00E66DEF"/>
    <w:pPr>
      <w:numPr>
        <w:numId w:val="23"/>
      </w:numPr>
      <w:ind w:left="360"/>
    </w:pPr>
  </w:style>
  <w:style w:type="character" w:customStyle="1" w:styleId="ListParagraphChar">
    <w:name w:val="List Paragraph Char"/>
    <w:aliases w:val="List Paragraph - SOL Green Char"/>
    <w:basedOn w:val="DefaultParagraphFont"/>
    <w:link w:val="ListParagraph"/>
    <w:uiPriority w:val="34"/>
    <w:rsid w:val="00E66DEF"/>
    <w:rPr>
      <w:rFonts w:ascii="Verdana" w:eastAsia="Times New Roman" w:hAnsi="Verdana" w:cs="Times New Roman"/>
      <w:sz w:val="28"/>
      <w:szCs w:val="24"/>
      <w:lang w:eastAsia="en-GB"/>
    </w:rPr>
  </w:style>
  <w:style w:type="character" w:customStyle="1" w:styleId="ListParagraph-SOLTealChar">
    <w:name w:val="List Paragraph - SOL Teal Char"/>
    <w:basedOn w:val="ListParagraphChar"/>
    <w:link w:val="ListParagraph-SOLTeal"/>
    <w:uiPriority w:val="35"/>
    <w:rsid w:val="00EE24EC"/>
    <w:rPr>
      <w:rFonts w:ascii="Verdana" w:eastAsia="Times New Roman" w:hAnsi="Verdana" w:cs="Times New Roman"/>
      <w:sz w:val="28"/>
      <w:szCs w:val="24"/>
      <w:lang w:eastAsia="en-GB"/>
    </w:rPr>
  </w:style>
  <w:style w:type="paragraph" w:customStyle="1" w:styleId="bio">
    <w:name w:val="bio"/>
    <w:basedOn w:val="Normal"/>
    <w:rsid w:val="00C607EB"/>
    <w:pPr>
      <w:spacing w:before="100" w:beforeAutospacing="1" w:after="100" w:afterAutospacing="1"/>
    </w:pPr>
    <w:rPr>
      <w:rFonts w:ascii="Times New Roman" w:hAnsi="Times New Roman"/>
      <w:sz w:val="24"/>
    </w:rPr>
  </w:style>
  <w:style w:type="paragraph" w:styleId="NoSpacing">
    <w:name w:val="No Spacing"/>
    <w:rsid w:val="00E96FCA"/>
    <w:pPr>
      <w:suppressAutoHyphens/>
      <w:autoSpaceDN w:val="0"/>
    </w:pPr>
    <w:rPr>
      <w:rFonts w:ascii="Calibri" w:eastAsia="Calibri" w:hAnsi="Calibri" w:cs="Times New Roman"/>
    </w:rPr>
  </w:style>
  <w:style w:type="character" w:customStyle="1" w:styleId="CharacterStyle1">
    <w:name w:val="Character Style 1"/>
    <w:uiPriority w:val="99"/>
    <w:rsid w:val="00E96FC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897">
      <w:bodyDiv w:val="1"/>
      <w:marLeft w:val="0"/>
      <w:marRight w:val="0"/>
      <w:marTop w:val="0"/>
      <w:marBottom w:val="0"/>
      <w:divBdr>
        <w:top w:val="none" w:sz="0" w:space="0" w:color="auto"/>
        <w:left w:val="none" w:sz="0" w:space="0" w:color="auto"/>
        <w:bottom w:val="none" w:sz="0" w:space="0" w:color="auto"/>
        <w:right w:val="none" w:sz="0" w:space="0" w:color="auto"/>
      </w:divBdr>
    </w:div>
    <w:div w:id="12195494">
      <w:bodyDiv w:val="1"/>
      <w:marLeft w:val="0"/>
      <w:marRight w:val="0"/>
      <w:marTop w:val="0"/>
      <w:marBottom w:val="0"/>
      <w:divBdr>
        <w:top w:val="none" w:sz="0" w:space="0" w:color="auto"/>
        <w:left w:val="none" w:sz="0" w:space="0" w:color="auto"/>
        <w:bottom w:val="none" w:sz="0" w:space="0" w:color="auto"/>
        <w:right w:val="none" w:sz="0" w:space="0" w:color="auto"/>
      </w:divBdr>
    </w:div>
    <w:div w:id="243296104">
      <w:bodyDiv w:val="1"/>
      <w:marLeft w:val="0"/>
      <w:marRight w:val="0"/>
      <w:marTop w:val="0"/>
      <w:marBottom w:val="0"/>
      <w:divBdr>
        <w:top w:val="none" w:sz="0" w:space="0" w:color="auto"/>
        <w:left w:val="none" w:sz="0" w:space="0" w:color="auto"/>
        <w:bottom w:val="none" w:sz="0" w:space="0" w:color="auto"/>
        <w:right w:val="none" w:sz="0" w:space="0" w:color="auto"/>
      </w:divBdr>
    </w:div>
    <w:div w:id="248780384">
      <w:bodyDiv w:val="1"/>
      <w:marLeft w:val="0"/>
      <w:marRight w:val="0"/>
      <w:marTop w:val="0"/>
      <w:marBottom w:val="0"/>
      <w:divBdr>
        <w:top w:val="none" w:sz="0" w:space="0" w:color="auto"/>
        <w:left w:val="none" w:sz="0" w:space="0" w:color="auto"/>
        <w:bottom w:val="none" w:sz="0" w:space="0" w:color="auto"/>
        <w:right w:val="none" w:sz="0" w:space="0" w:color="auto"/>
      </w:divBdr>
    </w:div>
    <w:div w:id="349962569">
      <w:bodyDiv w:val="1"/>
      <w:marLeft w:val="0"/>
      <w:marRight w:val="0"/>
      <w:marTop w:val="0"/>
      <w:marBottom w:val="0"/>
      <w:divBdr>
        <w:top w:val="none" w:sz="0" w:space="0" w:color="auto"/>
        <w:left w:val="none" w:sz="0" w:space="0" w:color="auto"/>
        <w:bottom w:val="none" w:sz="0" w:space="0" w:color="auto"/>
        <w:right w:val="none" w:sz="0" w:space="0" w:color="auto"/>
      </w:divBdr>
      <w:divsChild>
        <w:div w:id="681011947">
          <w:marLeft w:val="0"/>
          <w:marRight w:val="0"/>
          <w:marTop w:val="0"/>
          <w:marBottom w:val="0"/>
          <w:divBdr>
            <w:top w:val="none" w:sz="0" w:space="0" w:color="auto"/>
            <w:left w:val="none" w:sz="0" w:space="0" w:color="auto"/>
            <w:bottom w:val="none" w:sz="0" w:space="0" w:color="auto"/>
            <w:right w:val="none" w:sz="0" w:space="0" w:color="auto"/>
          </w:divBdr>
        </w:div>
        <w:div w:id="1322277372">
          <w:marLeft w:val="0"/>
          <w:marRight w:val="0"/>
          <w:marTop w:val="0"/>
          <w:marBottom w:val="0"/>
          <w:divBdr>
            <w:top w:val="none" w:sz="0" w:space="0" w:color="auto"/>
            <w:left w:val="none" w:sz="0" w:space="0" w:color="auto"/>
            <w:bottom w:val="none" w:sz="0" w:space="0" w:color="auto"/>
            <w:right w:val="none" w:sz="0" w:space="0" w:color="auto"/>
          </w:divBdr>
        </w:div>
        <w:div w:id="1030377260">
          <w:marLeft w:val="0"/>
          <w:marRight w:val="0"/>
          <w:marTop w:val="0"/>
          <w:marBottom w:val="0"/>
          <w:divBdr>
            <w:top w:val="none" w:sz="0" w:space="0" w:color="auto"/>
            <w:left w:val="none" w:sz="0" w:space="0" w:color="auto"/>
            <w:bottom w:val="none" w:sz="0" w:space="0" w:color="auto"/>
            <w:right w:val="none" w:sz="0" w:space="0" w:color="auto"/>
          </w:divBdr>
        </w:div>
        <w:div w:id="1701780747">
          <w:marLeft w:val="0"/>
          <w:marRight w:val="0"/>
          <w:marTop w:val="0"/>
          <w:marBottom w:val="0"/>
          <w:divBdr>
            <w:top w:val="none" w:sz="0" w:space="0" w:color="auto"/>
            <w:left w:val="none" w:sz="0" w:space="0" w:color="auto"/>
            <w:bottom w:val="none" w:sz="0" w:space="0" w:color="auto"/>
            <w:right w:val="none" w:sz="0" w:space="0" w:color="auto"/>
          </w:divBdr>
        </w:div>
        <w:div w:id="1043752423">
          <w:marLeft w:val="0"/>
          <w:marRight w:val="0"/>
          <w:marTop w:val="0"/>
          <w:marBottom w:val="0"/>
          <w:divBdr>
            <w:top w:val="none" w:sz="0" w:space="0" w:color="auto"/>
            <w:left w:val="none" w:sz="0" w:space="0" w:color="auto"/>
            <w:bottom w:val="none" w:sz="0" w:space="0" w:color="auto"/>
            <w:right w:val="none" w:sz="0" w:space="0" w:color="auto"/>
          </w:divBdr>
        </w:div>
        <w:div w:id="2079353010">
          <w:marLeft w:val="0"/>
          <w:marRight w:val="0"/>
          <w:marTop w:val="0"/>
          <w:marBottom w:val="0"/>
          <w:divBdr>
            <w:top w:val="none" w:sz="0" w:space="0" w:color="auto"/>
            <w:left w:val="none" w:sz="0" w:space="0" w:color="auto"/>
            <w:bottom w:val="none" w:sz="0" w:space="0" w:color="auto"/>
            <w:right w:val="none" w:sz="0" w:space="0" w:color="auto"/>
          </w:divBdr>
        </w:div>
      </w:divsChild>
    </w:div>
    <w:div w:id="749234120">
      <w:bodyDiv w:val="1"/>
      <w:marLeft w:val="0"/>
      <w:marRight w:val="0"/>
      <w:marTop w:val="0"/>
      <w:marBottom w:val="0"/>
      <w:divBdr>
        <w:top w:val="none" w:sz="0" w:space="0" w:color="auto"/>
        <w:left w:val="none" w:sz="0" w:space="0" w:color="auto"/>
        <w:bottom w:val="none" w:sz="0" w:space="0" w:color="auto"/>
        <w:right w:val="none" w:sz="0" w:space="0" w:color="auto"/>
      </w:divBdr>
    </w:div>
    <w:div w:id="885488112">
      <w:bodyDiv w:val="1"/>
      <w:marLeft w:val="0"/>
      <w:marRight w:val="0"/>
      <w:marTop w:val="0"/>
      <w:marBottom w:val="0"/>
      <w:divBdr>
        <w:top w:val="none" w:sz="0" w:space="0" w:color="auto"/>
        <w:left w:val="none" w:sz="0" w:space="0" w:color="auto"/>
        <w:bottom w:val="none" w:sz="0" w:space="0" w:color="auto"/>
        <w:right w:val="none" w:sz="0" w:space="0" w:color="auto"/>
      </w:divBdr>
    </w:div>
    <w:div w:id="987518361">
      <w:bodyDiv w:val="1"/>
      <w:marLeft w:val="0"/>
      <w:marRight w:val="0"/>
      <w:marTop w:val="0"/>
      <w:marBottom w:val="0"/>
      <w:divBdr>
        <w:top w:val="none" w:sz="0" w:space="0" w:color="auto"/>
        <w:left w:val="none" w:sz="0" w:space="0" w:color="auto"/>
        <w:bottom w:val="none" w:sz="0" w:space="0" w:color="auto"/>
        <w:right w:val="none" w:sz="0" w:space="0" w:color="auto"/>
      </w:divBdr>
    </w:div>
    <w:div w:id="1086421132">
      <w:bodyDiv w:val="1"/>
      <w:marLeft w:val="0"/>
      <w:marRight w:val="0"/>
      <w:marTop w:val="0"/>
      <w:marBottom w:val="0"/>
      <w:divBdr>
        <w:top w:val="none" w:sz="0" w:space="0" w:color="auto"/>
        <w:left w:val="none" w:sz="0" w:space="0" w:color="auto"/>
        <w:bottom w:val="none" w:sz="0" w:space="0" w:color="auto"/>
        <w:right w:val="none" w:sz="0" w:space="0" w:color="auto"/>
      </w:divBdr>
    </w:div>
    <w:div w:id="1334380318">
      <w:bodyDiv w:val="1"/>
      <w:marLeft w:val="0"/>
      <w:marRight w:val="0"/>
      <w:marTop w:val="0"/>
      <w:marBottom w:val="0"/>
      <w:divBdr>
        <w:top w:val="none" w:sz="0" w:space="0" w:color="auto"/>
        <w:left w:val="none" w:sz="0" w:space="0" w:color="auto"/>
        <w:bottom w:val="none" w:sz="0" w:space="0" w:color="auto"/>
        <w:right w:val="none" w:sz="0" w:space="0" w:color="auto"/>
      </w:divBdr>
    </w:div>
    <w:div w:id="1579749667">
      <w:bodyDiv w:val="1"/>
      <w:marLeft w:val="0"/>
      <w:marRight w:val="0"/>
      <w:marTop w:val="0"/>
      <w:marBottom w:val="0"/>
      <w:divBdr>
        <w:top w:val="none" w:sz="0" w:space="0" w:color="auto"/>
        <w:left w:val="none" w:sz="0" w:space="0" w:color="auto"/>
        <w:bottom w:val="none" w:sz="0" w:space="0" w:color="auto"/>
        <w:right w:val="none" w:sz="0" w:space="0" w:color="auto"/>
      </w:divBdr>
      <w:divsChild>
        <w:div w:id="1088959784">
          <w:marLeft w:val="0"/>
          <w:marRight w:val="0"/>
          <w:marTop w:val="0"/>
          <w:marBottom w:val="0"/>
          <w:divBdr>
            <w:top w:val="none" w:sz="0" w:space="0" w:color="auto"/>
            <w:left w:val="none" w:sz="0" w:space="0" w:color="auto"/>
            <w:bottom w:val="none" w:sz="0" w:space="0" w:color="auto"/>
            <w:right w:val="none" w:sz="0" w:space="0" w:color="auto"/>
          </w:divBdr>
        </w:div>
        <w:div w:id="582378842">
          <w:marLeft w:val="0"/>
          <w:marRight w:val="0"/>
          <w:marTop w:val="0"/>
          <w:marBottom w:val="0"/>
          <w:divBdr>
            <w:top w:val="none" w:sz="0" w:space="0" w:color="auto"/>
            <w:left w:val="none" w:sz="0" w:space="0" w:color="auto"/>
            <w:bottom w:val="none" w:sz="0" w:space="0" w:color="auto"/>
            <w:right w:val="none" w:sz="0" w:space="0" w:color="auto"/>
          </w:divBdr>
        </w:div>
      </w:divsChild>
    </w:div>
    <w:div w:id="1762018990">
      <w:bodyDiv w:val="1"/>
      <w:marLeft w:val="0"/>
      <w:marRight w:val="0"/>
      <w:marTop w:val="0"/>
      <w:marBottom w:val="0"/>
      <w:divBdr>
        <w:top w:val="none" w:sz="0" w:space="0" w:color="auto"/>
        <w:left w:val="none" w:sz="0" w:space="0" w:color="auto"/>
        <w:bottom w:val="none" w:sz="0" w:space="0" w:color="auto"/>
        <w:right w:val="none" w:sz="0" w:space="0" w:color="auto"/>
      </w:divBdr>
    </w:div>
    <w:div w:id="1778676632">
      <w:bodyDiv w:val="1"/>
      <w:marLeft w:val="0"/>
      <w:marRight w:val="0"/>
      <w:marTop w:val="0"/>
      <w:marBottom w:val="0"/>
      <w:divBdr>
        <w:top w:val="none" w:sz="0" w:space="0" w:color="auto"/>
        <w:left w:val="none" w:sz="0" w:space="0" w:color="auto"/>
        <w:bottom w:val="none" w:sz="0" w:space="0" w:color="auto"/>
        <w:right w:val="none" w:sz="0" w:space="0" w:color="auto"/>
      </w:divBdr>
    </w:div>
    <w:div w:id="179359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sabilityrightsuk.org/social-model-disability-language" TargetMode="External"/><Relationship Id="rId18" Type="http://schemas.openxmlformats.org/officeDocument/2006/relationships/hyperlink" Target="https://shapingourlives.org.uk/report/beyond-the-usual-suspects-research-repor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eepurl.com/gmQUu9" TargetMode="External"/><Relationship Id="rId7" Type="http://schemas.openxmlformats.org/officeDocument/2006/relationships/settings" Target="settings.xml"/><Relationship Id="rId12" Type="http://schemas.openxmlformats.org/officeDocument/2006/relationships/hyperlink" Target="https://shapingourlives.org.uk/report/service-user-involvement-report-2022/" TargetMode="External"/><Relationship Id="rId17" Type="http://schemas.openxmlformats.org/officeDocument/2006/relationships/hyperlink" Target="https://shapingourlives.org.uk/report/service-user-involvement-report-2022/"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hapingourlives.org.uk/report/service-user-involvement-report-2022/" TargetMode="External"/><Relationship Id="rId20" Type="http://schemas.openxmlformats.org/officeDocument/2006/relationships/hyperlink" Target="https://shapingourlives.org.uk/help-with-involv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shapingourlives.org.uk/report/service-user-involvement-report-2022/"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hapingourlives.org.uk/report/how-to-involve-disabled-service-us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hapingourlives.org.uk/report/beyond-the-usual-suspects-research-report/" TargetMode="External"/><Relationship Id="rId22" Type="http://schemas.openxmlformats.org/officeDocument/2006/relationships/hyperlink" Target="https://shapingourlives.org.uk/report/how-to-involve-disabled-service-users/"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Shaping%20Our%20Lives\Shaping%20Our%20Lives%20-%20Documents\SOL%20Share\Templates\SOL%20Report%20Template%20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200ef6-c7a1-4ee7-b8ea-68b46c3db70e">
      <Terms xmlns="http://schemas.microsoft.com/office/infopath/2007/PartnerControls"/>
    </lcf76f155ced4ddcb4097134ff3c332f>
    <TaxCatchAll xmlns="ab95c7a9-33ec-451d-a9b2-ae4ef7207e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23D67E4D50F34EA68E2DB4F9E03730" ma:contentTypeVersion="13" ma:contentTypeDescription="Create a new document." ma:contentTypeScope="" ma:versionID="6c07f58ba23e8f3022c96ec2a05a6d20">
  <xsd:schema xmlns:xsd="http://www.w3.org/2001/XMLSchema" xmlns:xs="http://www.w3.org/2001/XMLSchema" xmlns:p="http://schemas.microsoft.com/office/2006/metadata/properties" xmlns:ns2="de200ef6-c7a1-4ee7-b8ea-68b46c3db70e" xmlns:ns3="ab95c7a9-33ec-451d-a9b2-ae4ef7207ee6" targetNamespace="http://schemas.microsoft.com/office/2006/metadata/properties" ma:root="true" ma:fieldsID="76b02b4de2c25d4a37eec9ffb88e0d82" ns2:_="" ns3:_="">
    <xsd:import namespace="de200ef6-c7a1-4ee7-b8ea-68b46c3db70e"/>
    <xsd:import namespace="ab95c7a9-33ec-451d-a9b2-ae4ef7207e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00ef6-c7a1-4ee7-b8ea-68b46c3db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08dd42-971e-4d07-ab77-9efdcb5178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c7a9-33ec-451d-a9b2-ae4ef7207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7ddb3-0eb4-43ff-b278-745755d897d8}" ma:internalName="TaxCatchAll" ma:showField="CatchAllData" ma:web="ab95c7a9-33ec-451d-a9b2-ae4ef7207e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C575F3-27BF-469F-A998-340828592F92}">
  <ds:schemaRefs>
    <ds:schemaRef ds:uri="http://schemas.openxmlformats.org/officeDocument/2006/bibliography"/>
  </ds:schemaRefs>
</ds:datastoreItem>
</file>

<file path=customXml/itemProps2.xml><?xml version="1.0" encoding="utf-8"?>
<ds:datastoreItem xmlns:ds="http://schemas.openxmlformats.org/officeDocument/2006/customXml" ds:itemID="{9C4120AC-63BF-45A7-9514-B9E41AADF921}">
  <ds:schemaRefs>
    <ds:schemaRef ds:uri="http://schemas.microsoft.com/office/2006/metadata/properties"/>
    <ds:schemaRef ds:uri="http://schemas.microsoft.com/office/infopath/2007/PartnerControls"/>
    <ds:schemaRef ds:uri="de200ef6-c7a1-4ee7-b8ea-68b46c3db70e"/>
    <ds:schemaRef ds:uri="ab95c7a9-33ec-451d-a9b2-ae4ef7207ee6"/>
  </ds:schemaRefs>
</ds:datastoreItem>
</file>

<file path=customXml/itemProps3.xml><?xml version="1.0" encoding="utf-8"?>
<ds:datastoreItem xmlns:ds="http://schemas.openxmlformats.org/officeDocument/2006/customXml" ds:itemID="{4922C440-9823-4945-B564-95B7E9B9E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00ef6-c7a1-4ee7-b8ea-68b46c3db70e"/>
    <ds:schemaRef ds:uri="ab95c7a9-33ec-451d-a9b2-ae4ef7207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324A5-7294-4231-910C-1E7E559EB7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SOL Report Template v3</Template>
  <TotalTime>13</TotalTime>
  <Pages>15</Pages>
  <Words>2714</Words>
  <Characters>15473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Buckley</dc:creator>
  <cp:keywords/>
  <dc:description/>
  <cp:lastModifiedBy>Helen Buckley</cp:lastModifiedBy>
  <cp:revision>22</cp:revision>
  <cp:lastPrinted>2021-01-06T21:45:00Z</cp:lastPrinted>
  <dcterms:created xsi:type="dcterms:W3CDTF">2022-12-14T12:14:00Z</dcterms:created>
  <dcterms:modified xsi:type="dcterms:W3CDTF">2022-12-14T12:29:00Z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0x0101003123D67E4D50F34EA68E2DB4F9E03730</vt:lpwstr>
  </property>
  <property fmtid="{D5CDD505-2E9C-101B-9397-08002B2CF9AE}" pid="3" name="MediaServiceImageTags">
    <vt:lpwstr/>
  </property>
</Properties>
</file>